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弘成平台看课跳转园区平台流程</w:t>
      </w: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登录弘成平台（http://acjjy.aufe.edu.cn/#Subpage/Station）</w:t>
      </w:r>
    </w:p>
    <w:p>
      <w:pPr>
        <w:numPr>
          <w:ilvl w:val="0"/>
          <w:numId w:val="1"/>
        </w:numPr>
        <w:ind w:left="0" w:leftChars="0" w:firstLine="0" w:firstLineChars="0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点击课程学习（如图）：</w:t>
      </w:r>
      <w:r>
        <w:rPr>
          <w:b/>
          <w:bCs/>
          <w:sz w:val="24"/>
          <w:szCs w:val="32"/>
        </w:rPr>
        <w:drawing>
          <wp:inline distT="0" distB="0" distL="114300" distR="114300">
            <wp:extent cx="5268595" cy="3628390"/>
            <wp:effectExtent l="0" t="0" r="825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62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选择“园区课程”（如图）</w:t>
      </w:r>
      <w:r>
        <w:rPr>
          <w:b/>
          <w:bCs/>
          <w:sz w:val="24"/>
          <w:szCs w:val="32"/>
        </w:rPr>
        <w:drawing>
          <wp:inline distT="0" distB="0" distL="114300" distR="114300">
            <wp:extent cx="5265420" cy="2493010"/>
            <wp:effectExtent l="0" t="0" r="1143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若未自动弹出“安徽继续教育在线”登录窗口请手动打开（打开后弘成页面切勿关闭否则将不会计时）</w:t>
      </w:r>
      <w:r>
        <w:rPr>
          <w:b/>
          <w:bCs/>
          <w:sz w:val="24"/>
          <w:szCs w:val="32"/>
        </w:rPr>
        <w:drawing>
          <wp:inline distT="0" distB="0" distL="114300" distR="114300">
            <wp:extent cx="5274310" cy="298386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输入账号密码点击登录（如图）</w:t>
      </w:r>
      <w:r>
        <w:rPr>
          <w:b/>
          <w:bCs/>
          <w:sz w:val="24"/>
          <w:szCs w:val="32"/>
        </w:rPr>
        <w:drawing>
          <wp:inline distT="0" distB="0" distL="114300" distR="114300">
            <wp:extent cx="5266690" cy="2279650"/>
            <wp:effectExtent l="0" t="0" r="1016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选择学习空间进入，选择对应课程学习，</w:t>
      </w: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一个课程链接只可增加一门课程看课时长；每门课程都需从弘成平台（第一步）课程链接进入，才可增加对应课程的看课时长。</w:t>
      </w:r>
      <w:r>
        <w:rPr>
          <w:b/>
          <w:bCs/>
          <w:sz w:val="24"/>
          <w:szCs w:val="32"/>
        </w:rPr>
        <w:drawing>
          <wp:inline distT="0" distB="0" distL="114300" distR="114300">
            <wp:extent cx="5247640" cy="2383790"/>
            <wp:effectExtent l="0" t="0" r="10160" b="165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7640" cy="238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看课时长（完成比例</w:t>
      </w:r>
      <w:bookmarkStart w:id="0" w:name="_GoBack"/>
      <w:bookmarkEnd w:id="0"/>
      <w:r>
        <w:rPr>
          <w:rFonts w:hint="eastAsia"/>
          <w:b/>
          <w:bCs/>
          <w:sz w:val="24"/>
          <w:szCs w:val="32"/>
          <w:lang w:val="en-US" w:eastAsia="zh-CN"/>
        </w:rPr>
        <w:t>）由弘成显示为准，具体查看方式如下图：</w:t>
      </w:r>
      <w:r>
        <w:drawing>
          <wp:inline distT="0" distB="0" distL="114300" distR="114300">
            <wp:extent cx="5274310" cy="3119755"/>
            <wp:effectExtent l="0" t="0" r="2540" b="444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FE15DB"/>
    <w:multiLevelType w:val="singleLevel"/>
    <w:tmpl w:val="D1FE15D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NjczMzg5NmI3MWQ3MGEyMmM3M2JkNDNhZmM5MzIifQ=="/>
  </w:docVars>
  <w:rsids>
    <w:rsidRoot w:val="54D55761"/>
    <w:rsid w:val="3C19018C"/>
    <w:rsid w:val="54D5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219</Characters>
  <Lines>0</Lines>
  <Paragraphs>0</Paragraphs>
  <TotalTime>17</TotalTime>
  <ScaleCrop>false</ScaleCrop>
  <LinksUpToDate>false</LinksUpToDate>
  <CharactersWithSpaces>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2023-08-29T07:19:00Z</dcterms:created>
  <dc:creator>勤奋的BiKei</dc:creator>
  <cp:lastModifiedBy>勤奋的BiKei</cp:lastModifiedBy>
  <dcterms:modified xsi:type="dcterms:W3CDTF">2023-08-29T07:38:24Z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82EC7446DD5543BCA5D59F368BC1AC63_11</vt:lpwstr>
  </property>
</Properties>
</file>