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line="432" w:lineRule="auto"/>
        <w:ind w:firstLine="0" w:firstLineChars="0"/>
        <w:rPr>
          <w:rFonts w:ascii="楷体" w:hAnsi="楷体" w:eastAsia="楷体"/>
          <w:b w:val="0"/>
          <w:sz w:val="24"/>
          <w:szCs w:val="24"/>
        </w:rPr>
      </w:pPr>
      <w:r>
        <w:rPr>
          <w:rFonts w:hint="eastAsia" w:ascii="楷体" w:hAnsi="楷体" w:eastAsia="楷体"/>
          <w:b w:val="0"/>
          <w:sz w:val="24"/>
          <w:szCs w:val="24"/>
        </w:rPr>
        <w:t>附</w:t>
      </w:r>
      <w:r>
        <w:rPr>
          <w:rFonts w:ascii="楷体" w:hAnsi="楷体" w:eastAsia="楷体"/>
          <w:b w:val="0"/>
          <w:sz w:val="24"/>
          <w:szCs w:val="24"/>
        </w:rPr>
        <w:t>：</w:t>
      </w:r>
      <w:r>
        <w:rPr>
          <w:rFonts w:hint="eastAsia" w:ascii="楷体" w:hAnsi="楷体" w:eastAsia="楷体"/>
          <w:b w:val="0"/>
          <w:sz w:val="24"/>
          <w:szCs w:val="24"/>
        </w:rPr>
        <w:t>论文</w:t>
      </w:r>
      <w:r>
        <w:rPr>
          <w:rFonts w:ascii="楷体" w:hAnsi="楷体" w:eastAsia="楷体"/>
          <w:b w:val="0"/>
          <w:sz w:val="24"/>
          <w:szCs w:val="24"/>
        </w:rPr>
        <w:t>格式参考</w:t>
      </w:r>
      <w:r>
        <w:rPr>
          <w:rFonts w:hint="eastAsia" w:ascii="楷体" w:hAnsi="楷体" w:eastAsia="楷体"/>
          <w:b w:val="0"/>
          <w:sz w:val="24"/>
          <w:szCs w:val="24"/>
        </w:rPr>
        <w:t>范例</w:t>
      </w:r>
    </w:p>
    <w:p>
      <w:pPr>
        <w:pStyle w:val="2"/>
        <w:spacing w:before="240" w:after="240" w:line="432" w:lineRule="auto"/>
        <w:ind w:firstLine="0" w:firstLineChars="0"/>
        <w:jc w:val="center"/>
        <w:rPr>
          <w:rFonts w:ascii="宋体" w:hAnsi="宋体"/>
          <w:sz w:val="52"/>
          <w:szCs w:val="52"/>
        </w:rPr>
      </w:pPr>
      <w:r>
        <w:rPr>
          <w:rFonts w:hint="eastAsia"/>
          <w:sz w:val="52"/>
          <w:szCs w:val="52"/>
        </w:rPr>
        <w:t>安徽财经大学</w:t>
      </w:r>
      <w:r>
        <w:rPr>
          <w:rFonts w:hint="eastAsia"/>
          <w:color w:val="FF0000"/>
          <w:sz w:val="52"/>
          <w:szCs w:val="52"/>
        </w:rPr>
        <w:t>（宋体一号）</w:t>
      </w:r>
    </w:p>
    <w:p>
      <w:pPr>
        <w:pStyle w:val="2"/>
        <w:spacing w:before="300" w:after="300" w:line="432" w:lineRule="auto"/>
        <w:ind w:left="1" w:hanging="1" w:firstLineChars="0"/>
        <w:jc w:val="center"/>
        <w:rPr>
          <w:rFonts w:ascii="楷体_GB2312" w:eastAsia="楷体_GB2312"/>
          <w:color w:val="FF0000"/>
          <w:sz w:val="48"/>
          <w:szCs w:val="48"/>
        </w:rPr>
      </w:pPr>
      <w:bookmarkStart w:id="5" w:name="_GoBack"/>
      <w:bookmarkEnd w:id="5"/>
      <w:r>
        <w:rPr>
          <w:rFonts w:hint="eastAsia" w:ascii="楷体_GB2312" w:eastAsia="楷体_GB2312"/>
          <w:sz w:val="48"/>
          <w:szCs w:val="48"/>
          <w:lang w:eastAsia="zh-CN"/>
        </w:rPr>
        <w:t>非脱产（函授、业余）</w:t>
      </w:r>
      <w:r>
        <w:rPr>
          <w:rFonts w:hint="eastAsia" w:ascii="楷体_GB2312" w:eastAsia="楷体_GB2312"/>
          <w:sz w:val="48"/>
          <w:szCs w:val="48"/>
        </w:rPr>
        <w:t>本科毕业论文</w:t>
      </w:r>
      <w:r>
        <w:rPr>
          <w:rFonts w:hint="eastAsia" w:ascii="楷体_GB2312" w:eastAsia="楷体_GB2312"/>
          <w:color w:val="FF0000"/>
          <w:sz w:val="48"/>
          <w:szCs w:val="48"/>
        </w:rPr>
        <w:t>（楷体小一）</w:t>
      </w:r>
    </w:p>
    <w:p>
      <w:pPr>
        <w:ind w:firstLine="480"/>
      </w:pPr>
    </w:p>
    <w:p>
      <w:pPr>
        <w:ind w:firstLine="480"/>
      </w:pPr>
    </w:p>
    <w:p>
      <w:pPr>
        <w:ind w:firstLine="480"/>
      </w:pPr>
    </w:p>
    <w:p>
      <w:pPr>
        <w:ind w:firstLine="480"/>
      </w:pPr>
    </w:p>
    <w:p>
      <w:pPr>
        <w:ind w:firstLine="480"/>
      </w:pPr>
    </w:p>
    <w:p>
      <w:pPr>
        <w:ind w:firstLine="723"/>
        <w:jc w:val="center"/>
        <w:rPr>
          <w:rFonts w:ascii="宋体" w:hAnsi="宋体"/>
          <w:b/>
          <w:sz w:val="36"/>
          <w:szCs w:val="36"/>
        </w:rPr>
      </w:pPr>
      <w:r>
        <w:rPr>
          <w:rFonts w:hint="eastAsia" w:ascii="宋体" w:hAnsi="宋体"/>
          <w:b/>
          <w:sz w:val="36"/>
          <w:szCs w:val="36"/>
        </w:rPr>
        <w:t>题目：********</w:t>
      </w:r>
      <w:r>
        <w:rPr>
          <w:rFonts w:hint="eastAsia" w:ascii="宋体" w:hAnsi="宋体"/>
          <w:b/>
          <w:color w:val="FF0000"/>
          <w:sz w:val="36"/>
          <w:szCs w:val="36"/>
        </w:rPr>
        <w:t>（楷体小二）</w:t>
      </w:r>
    </w:p>
    <w:p>
      <w:pPr>
        <w:ind w:firstLine="883"/>
        <w:jc w:val="center"/>
        <w:rPr>
          <w:b/>
          <w:sz w:val="44"/>
        </w:rPr>
      </w:pPr>
    </w:p>
    <w:p>
      <w:pPr>
        <w:ind w:firstLine="883"/>
        <w:jc w:val="center"/>
        <w:rPr>
          <w:b/>
          <w:sz w:val="44"/>
        </w:rPr>
      </w:pPr>
    </w:p>
    <w:p>
      <w:pPr>
        <w:ind w:firstLine="482"/>
        <w:jc w:val="center"/>
        <w:rPr>
          <w:b/>
          <w:szCs w:val="24"/>
        </w:rPr>
      </w:pPr>
    </w:p>
    <w:p>
      <w:pPr>
        <w:spacing w:line="700" w:lineRule="exact"/>
        <w:ind w:firstLine="2249" w:firstLineChars="700"/>
        <w:rPr>
          <w:rFonts w:ascii="楷体_GB2312" w:eastAsia="楷体_GB2312"/>
          <w:b/>
          <w:color w:val="4F81BD" w:themeColor="accent1"/>
          <w:sz w:val="32"/>
          <w14:textFill>
            <w14:solidFill>
              <w14:schemeClr w14:val="accent1"/>
            </w14:solidFill>
          </w14:textFill>
        </w:rPr>
      </w:pPr>
      <w:r>
        <w:rPr>
          <w:rFonts w:hint="eastAsia" w:ascii="楷体_GB2312" w:eastAsia="楷体_GB2312"/>
          <w:b/>
          <w:sz w:val="32"/>
        </w:rPr>
        <w:t>姓    名：  ******</w:t>
      </w:r>
      <w:r>
        <w:rPr>
          <w:rFonts w:hint="eastAsia" w:ascii="楷体_GB2312" w:eastAsia="楷体_GB2312"/>
          <w:b/>
          <w:color w:val="FF0000"/>
          <w:sz w:val="32"/>
        </w:rPr>
        <w:t>（</w:t>
      </w:r>
      <w:r>
        <w:rPr>
          <w:rFonts w:hint="eastAsia" w:ascii="宋体" w:hAnsi="宋体"/>
          <w:b/>
          <w:color w:val="FF0000"/>
          <w:sz w:val="36"/>
          <w:szCs w:val="36"/>
        </w:rPr>
        <w:t>楷体</w:t>
      </w:r>
      <w:r>
        <w:rPr>
          <w:rFonts w:hint="eastAsia" w:ascii="楷体_GB2312" w:eastAsia="楷体_GB2312"/>
          <w:b/>
          <w:color w:val="FF0000"/>
          <w:sz w:val="32"/>
        </w:rPr>
        <w:t>三号）</w:t>
      </w:r>
    </w:p>
    <w:p>
      <w:pPr>
        <w:spacing w:line="700" w:lineRule="exact"/>
        <w:ind w:firstLine="2249" w:firstLineChars="700"/>
        <w:rPr>
          <w:rFonts w:ascii="楷体_GB2312" w:eastAsia="楷体_GB2312"/>
          <w:b/>
          <w:sz w:val="32"/>
        </w:rPr>
      </w:pPr>
      <w:r>
        <w:rPr>
          <w:rFonts w:hint="eastAsia" w:ascii="楷体_GB2312" w:eastAsia="楷体_GB2312"/>
          <w:b/>
          <w:sz w:val="32"/>
        </w:rPr>
        <w:t>专    业：  ******</w:t>
      </w:r>
    </w:p>
    <w:p>
      <w:pPr>
        <w:spacing w:line="700" w:lineRule="exact"/>
        <w:ind w:firstLine="2249" w:firstLineChars="700"/>
        <w:rPr>
          <w:rFonts w:ascii="楷体_GB2312" w:eastAsia="楷体_GB2312"/>
          <w:b/>
          <w:sz w:val="32"/>
        </w:rPr>
      </w:pPr>
      <w:r>
        <w:rPr>
          <w:rFonts w:hint="eastAsia" w:ascii="楷体_GB2312" w:eastAsia="楷体_GB2312"/>
          <w:b/>
          <w:sz w:val="32"/>
        </w:rPr>
        <w:t>准考证号：  ******</w:t>
      </w:r>
    </w:p>
    <w:p>
      <w:pPr>
        <w:spacing w:line="700" w:lineRule="exact"/>
        <w:ind w:firstLine="2249" w:firstLineChars="700"/>
        <w:rPr>
          <w:rFonts w:ascii="楷体_GB2312" w:eastAsia="楷体_GB2312"/>
          <w:b/>
          <w:sz w:val="32"/>
        </w:rPr>
      </w:pPr>
      <w:r>
        <w:rPr>
          <w:rFonts w:hint="eastAsia" w:ascii="楷体_GB2312" w:eastAsia="楷体_GB2312"/>
          <w:b/>
          <w:sz w:val="32"/>
        </w:rPr>
        <w:t>指导老师：  ******</w:t>
      </w:r>
    </w:p>
    <w:p>
      <w:pPr>
        <w:spacing w:line="700" w:lineRule="exact"/>
        <w:ind w:firstLine="2249" w:firstLineChars="700"/>
        <w:rPr>
          <w:rFonts w:ascii="楷体_GB2312" w:eastAsia="楷体_GB2312"/>
          <w:b/>
          <w:sz w:val="32"/>
        </w:rPr>
      </w:pPr>
      <w:r>
        <w:rPr>
          <w:rFonts w:hint="eastAsia" w:ascii="楷体_GB2312" w:eastAsia="楷体_GB2312"/>
          <w:b/>
          <w:sz w:val="32"/>
        </w:rPr>
        <w:t>完成日期：   年  月  日</w:t>
      </w:r>
    </w:p>
    <w:p>
      <w:pPr>
        <w:spacing w:line="700" w:lineRule="exact"/>
        <w:ind w:firstLine="2240" w:firstLineChars="700"/>
        <w:rPr>
          <w:rFonts w:ascii="楷体_GB2312" w:eastAsia="楷体_GB2312"/>
          <w:sz w:val="32"/>
        </w:rPr>
      </w:pPr>
      <w:r>
        <w:rPr>
          <w:rFonts w:ascii="楷体_GB2312" w:eastAsia="楷体_GB2312"/>
          <w:sz w:val="32"/>
        </w:rPr>
        <mc:AlternateContent>
          <mc:Choice Requires="wps">
            <w:drawing>
              <wp:anchor distT="0" distB="0" distL="114300" distR="114300" simplePos="0" relativeHeight="251664384" behindDoc="0" locked="0" layoutInCell="1" allowOverlap="1">
                <wp:simplePos x="0" y="0"/>
                <wp:positionH relativeFrom="column">
                  <wp:posOffset>3256915</wp:posOffset>
                </wp:positionH>
                <wp:positionV relativeFrom="paragraph">
                  <wp:posOffset>436245</wp:posOffset>
                </wp:positionV>
                <wp:extent cx="1207770" cy="509270"/>
                <wp:effectExtent l="742315" t="13335" r="12065" b="753745"/>
                <wp:wrapNone/>
                <wp:docPr id="12" name="AutoShape 36"/>
                <wp:cNvGraphicFramePr/>
                <a:graphic xmlns:a="http://schemas.openxmlformats.org/drawingml/2006/main">
                  <a:graphicData uri="http://schemas.microsoft.com/office/word/2010/wordprocessingShape">
                    <wps:wsp>
                      <wps:cNvSpPr>
                        <a:spLocks noChangeArrowheads="1"/>
                      </wps:cNvSpPr>
                      <wps:spPr bwMode="auto">
                        <a:xfrm>
                          <a:off x="0" y="0"/>
                          <a:ext cx="1207770" cy="509270"/>
                        </a:xfrm>
                        <a:prstGeom prst="wedgeRectCallout">
                          <a:avLst>
                            <a:gd name="adj1" fmla="val -106097"/>
                            <a:gd name="adj2" fmla="val 188028"/>
                          </a:avLst>
                        </a:prstGeom>
                        <a:solidFill>
                          <a:srgbClr val="FFFFFF"/>
                        </a:solidFill>
                        <a:ln w="9525">
                          <a:solidFill>
                            <a:srgbClr val="000000"/>
                          </a:solidFill>
                          <a:miter lim="800000"/>
                        </a:ln>
                      </wps:spPr>
                      <wps:txbx>
                        <w:txbxContent>
                          <w:p>
                            <w:pPr>
                              <w:pStyle w:val="28"/>
                              <w:rPr>
                                <w:color w:val="FF0000"/>
                              </w:rPr>
                            </w:pPr>
                            <w:r>
                              <w:rPr>
                                <w:rFonts w:hint="eastAsia"/>
                                <w:color w:val="FF0000"/>
                              </w:rPr>
                              <w:t>封面是</w:t>
                            </w:r>
                            <w:r>
                              <w:rPr>
                                <w:color w:val="FF0000"/>
                              </w:rPr>
                              <w:t>第一页，但不标出页码</w:t>
                            </w:r>
                          </w:p>
                        </w:txbxContent>
                      </wps:txbx>
                      <wps:bodyPr rot="0" vert="horz" wrap="square" lIns="91440" tIns="45720" rIns="91440" bIns="45720" anchor="t" anchorCtr="0" upright="1">
                        <a:noAutofit/>
                      </wps:bodyPr>
                    </wps:wsp>
                  </a:graphicData>
                </a:graphic>
              </wp:anchor>
            </w:drawing>
          </mc:Choice>
          <mc:Fallback>
            <w:pict>
              <v:shape id="AutoShape 36" o:spid="_x0000_s1026" o:spt="61" type="#_x0000_t61" style="position:absolute;left:0pt;margin-left:256.45pt;margin-top:34.35pt;height:40.1pt;width:95.1pt;z-index:251664384;mso-width-relative:page;mso-height-relative:page;" fillcolor="#FFFFFF" filled="t" stroked="t" coordsize="21600,21600" o:gfxdata="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2D2NkNsAAAAKAQAADwAAAAAAAAABACAAAAAiAAAAZHJzL2Rvd25yZXYueG1sUEsBAhQAFAAAAAgA&#10;h07iQMmA6YJbAgAA3wQAAA4AAAAAAAAAAQAgAAAAKgEAAGRycy9lMm9Eb2MueG1sUEsFBgAAAAAG&#10;AAYAWQEAAPcFAAAAAA==&#10;" adj="-12117,51414">
                <v:fill on="t" focussize="0,0"/>
                <v:stroke color="#000000" miterlimit="8" joinstyle="miter"/>
                <v:imagedata o:title=""/>
                <o:lock v:ext="edit" aspectratio="f"/>
                <v:textbox>
                  <w:txbxContent>
                    <w:p>
                      <w:pPr>
                        <w:pStyle w:val="28"/>
                        <w:rPr>
                          <w:color w:val="FF0000"/>
                        </w:rPr>
                      </w:pPr>
                      <w:r>
                        <w:rPr>
                          <w:rFonts w:hint="eastAsia"/>
                          <w:color w:val="FF0000"/>
                        </w:rPr>
                        <w:t>封面是</w:t>
                      </w:r>
                      <w:r>
                        <w:rPr>
                          <w:color w:val="FF0000"/>
                        </w:rPr>
                        <w:t>第一页，但不标出页码</w:t>
                      </w:r>
                    </w:p>
                  </w:txbxContent>
                </v:textbox>
              </v:shape>
            </w:pict>
          </mc:Fallback>
        </mc:AlternateContent>
      </w:r>
    </w:p>
    <w:p>
      <w:pPr>
        <w:ind w:firstLine="720"/>
        <w:rPr>
          <w:rFonts w:ascii="黑体" w:hAnsi="黑体" w:eastAsia="黑体"/>
          <w:color w:val="231815"/>
          <w:sz w:val="36"/>
          <w:szCs w:val="36"/>
          <w:shd w:val="clear" w:color="auto" w:fill="FFFFFF"/>
        </w:rPr>
      </w:pPr>
      <w:r>
        <w:rPr>
          <w:rFonts w:ascii="黑体" w:hAnsi="黑体" w:eastAsia="黑体"/>
          <w:color w:val="231815"/>
          <w:sz w:val="36"/>
          <w:szCs w:val="36"/>
          <w:shd w:val="clear" w:color="auto" w:fill="FFFFFF"/>
        </w:rPr>
        <w:br w:type="page"/>
      </w:r>
    </w:p>
    <w:p>
      <w:pPr>
        <w:spacing w:after="326" w:afterLines="100" w:line="240" w:lineRule="auto"/>
        <w:ind w:firstLine="57" w:firstLineChars="19"/>
        <w:jc w:val="center"/>
        <w:rPr>
          <w:rFonts w:ascii="黑体" w:hAnsi="黑体" w:eastAsia="黑体"/>
          <w:color w:val="231815"/>
          <w:sz w:val="30"/>
          <w:szCs w:val="30"/>
          <w:shd w:val="clear" w:color="auto" w:fill="FFFFFF"/>
        </w:rPr>
      </w:pPr>
      <w:r>
        <w:rPr>
          <w:rFonts w:ascii="黑体" w:hAnsi="黑体" w:eastAsia="黑体"/>
          <w:color w:val="231815"/>
          <w:sz w:val="30"/>
          <w:szCs w:val="30"/>
          <w:shd w:val="clear" w:color="auto" w:fill="FFFFFF"/>
        </w:rPr>
        <w:t>战略管理与人力资源管理的融合关系</w:t>
      </w:r>
    </w:p>
    <w:p>
      <w:pPr>
        <w:ind w:firstLine="482"/>
        <w:rPr>
          <w:kern w:val="0"/>
        </w:rPr>
      </w:pPr>
      <w:r>
        <w:rPr>
          <w:rFonts w:hint="eastAsia" w:cs="宋体"/>
          <w:b/>
          <w:bCs/>
          <w:color w:val="000000"/>
          <w:kern w:val="0"/>
        </w:rPr>
        <w:t>摘 要</w:t>
      </w:r>
      <w:r>
        <w:t>：</w:t>
      </w:r>
      <w:r>
        <w:rPr>
          <w:shd w:val="clear" w:color="auto" w:fill="FFFFFF"/>
        </w:rPr>
        <w:t>企业发展中有两项重要的管理机制</w:t>
      </w:r>
      <w:r>
        <w:rPr>
          <w:rFonts w:hint="eastAsia"/>
          <w:shd w:val="clear" w:color="auto" w:fill="FFFFFF"/>
        </w:rPr>
        <w:t>，</w:t>
      </w:r>
      <w:r>
        <w:rPr>
          <w:shd w:val="clear" w:color="auto" w:fill="FFFFFF"/>
        </w:rPr>
        <w:t>一个是战略管理</w:t>
      </w:r>
      <w:r>
        <w:rPr>
          <w:rFonts w:hint="eastAsia"/>
          <w:shd w:val="clear" w:color="auto" w:fill="FFFFFF"/>
        </w:rPr>
        <w:t>，</w:t>
      </w:r>
      <w:r>
        <w:rPr>
          <w:shd w:val="clear" w:color="auto" w:fill="FFFFFF"/>
        </w:rPr>
        <w:t>一个是人力资源的管理。探究战略管理和人力资源管理之间的关系</w:t>
      </w:r>
      <w:r>
        <w:rPr>
          <w:rFonts w:hint="eastAsia"/>
          <w:shd w:val="clear" w:color="auto" w:fill="FFFFFF"/>
        </w:rPr>
        <w:t>，</w:t>
      </w:r>
      <w:r>
        <w:rPr>
          <w:shd w:val="clear" w:color="auto" w:fill="FFFFFF"/>
        </w:rPr>
        <w:t>深刻探讨战略性人力资源管理融合发展的内涵</w:t>
      </w:r>
      <w:r>
        <w:rPr>
          <w:rFonts w:hint="eastAsia"/>
          <w:shd w:val="clear" w:color="auto" w:fill="FFFFFF"/>
        </w:rPr>
        <w:t>，</w:t>
      </w:r>
      <w:r>
        <w:rPr>
          <w:shd w:val="clear" w:color="auto" w:fill="FFFFFF"/>
        </w:rPr>
        <w:t>不仅可以为企业的成长注入新的活力</w:t>
      </w:r>
      <w:r>
        <w:rPr>
          <w:rFonts w:hint="eastAsia"/>
          <w:shd w:val="clear" w:color="auto" w:fill="FFFFFF"/>
        </w:rPr>
        <w:t>，</w:t>
      </w:r>
      <w:r>
        <w:rPr>
          <w:shd w:val="clear" w:color="auto" w:fill="FFFFFF"/>
        </w:rPr>
        <w:t>同时还能有效调动员工的积极性</w:t>
      </w:r>
      <w:r>
        <w:rPr>
          <w:rFonts w:hint="eastAsia"/>
          <w:shd w:val="clear" w:color="auto" w:fill="FFFFFF"/>
        </w:rPr>
        <w:t>，</w:t>
      </w:r>
      <w:r>
        <w:rPr>
          <w:shd w:val="clear" w:color="auto" w:fill="FFFFFF"/>
        </w:rPr>
        <w:t>在充实企业发展实力的同时</w:t>
      </w:r>
      <w:r>
        <w:rPr>
          <w:rFonts w:hint="eastAsia"/>
          <w:shd w:val="clear" w:color="auto" w:fill="FFFFFF"/>
        </w:rPr>
        <w:t>，</w:t>
      </w:r>
      <w:r>
        <w:rPr>
          <w:shd w:val="clear" w:color="auto" w:fill="FFFFFF"/>
        </w:rPr>
        <w:t>为未来的经营和发展提供动力。本文主要研究战略管理与人力资源管理的融合关系。</w:t>
      </w:r>
    </w:p>
    <w:p>
      <w:pPr>
        <w:ind w:firstLine="480"/>
        <w:rPr>
          <w:rFonts w:cs="宋体"/>
          <w:kern w:val="0"/>
        </w:rPr>
      </w:pPr>
      <w:r>
        <w:rPr>
          <w:rFonts w:hint="eastAsia" w:ascii="黑体" w:hAnsi="黑体" w:eastAsia="黑体" w:cs="宋体"/>
          <w:bCs/>
          <w:color w:val="000000"/>
          <w:kern w:val="0"/>
        </w:rPr>
        <w:t>关键词</w:t>
      </w:r>
      <w:r>
        <w:rPr>
          <w:rFonts w:hint="eastAsia"/>
        </w:rPr>
        <w:t>：</w:t>
      </w:r>
      <w:r>
        <w:t>企业发展</w:t>
      </w:r>
      <w:r>
        <w:rPr>
          <w:rFonts w:hint="eastAsia"/>
        </w:rPr>
        <w:t>；</w:t>
      </w:r>
      <w:r>
        <w:t>战略管理</w:t>
      </w:r>
      <w:r>
        <w:rPr>
          <w:rFonts w:hint="eastAsia"/>
        </w:rPr>
        <w:t>；</w:t>
      </w:r>
      <w:r>
        <w:t>人力资源管理</w:t>
      </w:r>
      <w:r>
        <w:rPr>
          <w:rFonts w:hint="eastAsia"/>
        </w:rPr>
        <w:t>；</w:t>
      </w:r>
      <w:r>
        <w:t>融合关系</w:t>
      </w:r>
    </w:p>
    <w:p>
      <w:pPr>
        <w:spacing w:line="240" w:lineRule="auto"/>
        <w:ind w:firstLine="424" w:firstLineChars="177"/>
        <w:rPr>
          <w:rFonts w:ascii="黑体" w:hAnsi="黑体" w:eastAsia="黑体"/>
          <w:color w:val="FF0000"/>
          <w:kern w:val="0"/>
          <w:szCs w:val="24"/>
        </w:rPr>
      </w:pPr>
    </w:p>
    <w:p>
      <w:pPr>
        <w:spacing w:line="240" w:lineRule="auto"/>
        <w:ind w:firstLine="424" w:firstLineChars="177"/>
        <w:rPr>
          <w:rFonts w:ascii="黑体" w:hAnsi="黑体" w:eastAsia="黑体"/>
          <w:color w:val="FF0000"/>
          <w:kern w:val="0"/>
          <w:szCs w:val="24"/>
        </w:rPr>
      </w:pPr>
    </w:p>
    <w:p>
      <w:pPr>
        <w:spacing w:line="240" w:lineRule="auto"/>
        <w:ind w:firstLine="424" w:firstLineChars="177"/>
        <w:rPr>
          <w:rFonts w:ascii="黑体" w:hAnsi="黑体" w:eastAsia="黑体"/>
          <w:color w:val="FF0000"/>
          <w:kern w:val="0"/>
          <w:szCs w:val="24"/>
        </w:rPr>
      </w:pPr>
      <w:r>
        <w:rPr>
          <w:rFonts w:hint="eastAsia" w:ascii="黑体" w:hAnsi="黑体" w:eastAsia="黑体"/>
          <w:color w:val="FF0000"/>
          <w:kern w:val="0"/>
          <w:szCs w:val="24"/>
        </w:rPr>
        <w:t>题目</w:t>
      </w:r>
      <w:r>
        <w:rPr>
          <w:rFonts w:ascii="黑体" w:hAnsi="黑体" w:eastAsia="黑体"/>
          <w:color w:val="FF0000"/>
          <w:kern w:val="0"/>
          <w:szCs w:val="24"/>
        </w:rPr>
        <w:t>字体为小三</w:t>
      </w:r>
      <w:r>
        <w:rPr>
          <w:rFonts w:hint="eastAsia" w:ascii="黑体" w:hAnsi="黑体" w:eastAsia="黑体"/>
          <w:color w:val="FF0000"/>
          <w:kern w:val="0"/>
          <w:szCs w:val="24"/>
        </w:rPr>
        <w:t>、黑体、</w:t>
      </w:r>
      <w:r>
        <w:rPr>
          <w:rFonts w:ascii="黑体" w:hAnsi="黑体" w:eastAsia="黑体"/>
          <w:color w:val="FF0000"/>
          <w:kern w:val="0"/>
          <w:szCs w:val="24"/>
        </w:rPr>
        <w:t>居中</w:t>
      </w:r>
      <w:r>
        <w:rPr>
          <w:rFonts w:hint="eastAsia" w:ascii="黑体" w:hAnsi="黑体" w:eastAsia="黑体"/>
          <w:color w:val="FF0000"/>
          <w:kern w:val="0"/>
          <w:szCs w:val="24"/>
        </w:rPr>
        <w:t>、1.5倍</w:t>
      </w:r>
      <w:r>
        <w:rPr>
          <w:rFonts w:ascii="黑体" w:hAnsi="黑体" w:eastAsia="黑体"/>
          <w:color w:val="FF0000"/>
          <w:kern w:val="0"/>
          <w:szCs w:val="24"/>
        </w:rPr>
        <w:t>行距</w:t>
      </w:r>
    </w:p>
    <w:p>
      <w:pPr>
        <w:spacing w:line="240" w:lineRule="auto"/>
        <w:ind w:firstLine="424" w:firstLineChars="177"/>
        <w:rPr>
          <w:rFonts w:ascii="黑体" w:hAnsi="黑体" w:eastAsia="黑体"/>
          <w:color w:val="FF0000"/>
          <w:kern w:val="0"/>
          <w:szCs w:val="24"/>
        </w:rPr>
      </w:pPr>
      <w:r>
        <w:rPr>
          <w:rFonts w:hint="eastAsia" w:ascii="黑体" w:hAnsi="黑体" w:eastAsia="黑体"/>
          <w:color w:val="FF0000"/>
          <w:kern w:val="0"/>
          <w:szCs w:val="24"/>
        </w:rPr>
        <w:t>“摘要”两个</w:t>
      </w:r>
      <w:r>
        <w:rPr>
          <w:rFonts w:ascii="黑体" w:hAnsi="黑体" w:eastAsia="黑体"/>
          <w:color w:val="FF0000"/>
          <w:kern w:val="0"/>
          <w:szCs w:val="24"/>
        </w:rPr>
        <w:t>字黑体</w:t>
      </w:r>
      <w:r>
        <w:rPr>
          <w:rFonts w:hint="eastAsia" w:ascii="黑体" w:hAnsi="黑体" w:eastAsia="黑体"/>
          <w:color w:val="FF0000"/>
          <w:kern w:val="0"/>
          <w:szCs w:val="24"/>
        </w:rPr>
        <w:t>，</w:t>
      </w:r>
      <w:r>
        <w:rPr>
          <w:rFonts w:ascii="黑体" w:hAnsi="黑体" w:eastAsia="黑体"/>
          <w:color w:val="FF0000"/>
          <w:kern w:val="0"/>
          <w:szCs w:val="24"/>
        </w:rPr>
        <w:t>两字之间空一格，小四号。</w:t>
      </w:r>
      <w:r>
        <w:rPr>
          <w:rFonts w:hint="eastAsia" w:ascii="黑体" w:hAnsi="黑体" w:eastAsia="黑体"/>
          <w:color w:val="FF0000"/>
          <w:kern w:val="0"/>
          <w:szCs w:val="24"/>
        </w:rPr>
        <w:t>摘要</w:t>
      </w:r>
      <w:r>
        <w:rPr>
          <w:rFonts w:ascii="黑体" w:hAnsi="黑体" w:eastAsia="黑体"/>
          <w:color w:val="FF0000"/>
          <w:kern w:val="0"/>
          <w:szCs w:val="24"/>
        </w:rPr>
        <w:t>内容</w:t>
      </w:r>
      <w:r>
        <w:rPr>
          <w:rFonts w:hint="eastAsia" w:ascii="黑体" w:hAnsi="黑体" w:eastAsia="黑体"/>
          <w:color w:val="FF0000"/>
          <w:kern w:val="0"/>
          <w:szCs w:val="24"/>
        </w:rPr>
        <w:t>300字</w:t>
      </w:r>
      <w:r>
        <w:rPr>
          <w:rFonts w:ascii="黑体" w:hAnsi="黑体" w:eastAsia="黑体"/>
          <w:color w:val="FF0000"/>
          <w:kern w:val="0"/>
          <w:szCs w:val="24"/>
        </w:rPr>
        <w:t>左右</w:t>
      </w:r>
      <w:r>
        <w:rPr>
          <w:rFonts w:hint="eastAsia" w:ascii="黑体" w:hAnsi="黑体" w:eastAsia="黑体"/>
          <w:color w:val="FF0000"/>
          <w:kern w:val="0"/>
          <w:szCs w:val="24"/>
        </w:rPr>
        <w:t>，</w:t>
      </w:r>
      <w:r>
        <w:rPr>
          <w:rFonts w:ascii="黑体" w:hAnsi="黑体" w:eastAsia="黑体"/>
          <w:color w:val="FF0000"/>
          <w:kern w:val="0"/>
          <w:szCs w:val="24"/>
        </w:rPr>
        <w:t>内容小四号</w:t>
      </w:r>
      <w:r>
        <w:rPr>
          <w:rFonts w:hint="eastAsia" w:ascii="黑体" w:hAnsi="黑体" w:eastAsia="黑体"/>
          <w:color w:val="FF0000"/>
          <w:kern w:val="0"/>
          <w:szCs w:val="24"/>
        </w:rPr>
        <w:t>、</w:t>
      </w:r>
      <w:r>
        <w:rPr>
          <w:rFonts w:ascii="黑体" w:hAnsi="黑体" w:eastAsia="黑体"/>
          <w:color w:val="FF0000"/>
          <w:kern w:val="0"/>
          <w:szCs w:val="24"/>
        </w:rPr>
        <w:t>宋体</w:t>
      </w:r>
      <w:r>
        <w:rPr>
          <w:rFonts w:hint="eastAsia" w:ascii="黑体" w:hAnsi="黑体" w:eastAsia="黑体"/>
          <w:color w:val="FF0000"/>
          <w:kern w:val="0"/>
          <w:szCs w:val="24"/>
        </w:rPr>
        <w:t>、1.5倍</w:t>
      </w:r>
      <w:r>
        <w:rPr>
          <w:rFonts w:ascii="黑体" w:hAnsi="黑体" w:eastAsia="黑体"/>
          <w:color w:val="FF0000"/>
          <w:kern w:val="0"/>
          <w:szCs w:val="24"/>
        </w:rPr>
        <w:t>行距</w:t>
      </w:r>
    </w:p>
    <w:p>
      <w:pPr>
        <w:spacing w:line="240" w:lineRule="auto"/>
        <w:ind w:firstLine="424" w:firstLineChars="177"/>
        <w:rPr>
          <w:rFonts w:ascii="黑体" w:hAnsi="黑体" w:eastAsia="黑体"/>
          <w:color w:val="FF0000"/>
          <w:kern w:val="0"/>
          <w:szCs w:val="24"/>
        </w:rPr>
      </w:pPr>
      <w:r>
        <w:rPr>
          <w:rFonts w:hint="eastAsia" w:ascii="黑体" w:hAnsi="黑体" w:eastAsia="黑体"/>
          <w:color w:val="FF0000"/>
          <w:kern w:val="0"/>
          <w:szCs w:val="24"/>
        </w:rPr>
        <w:t>关键词前空两格，关键词3</w:t>
      </w:r>
      <w:r>
        <w:rPr>
          <w:rFonts w:ascii="黑体" w:hAnsi="黑体" w:eastAsia="黑体"/>
          <w:color w:val="FF0000"/>
          <w:kern w:val="0"/>
          <w:szCs w:val="24"/>
        </w:rPr>
        <w:t>-5</w:t>
      </w:r>
      <w:r>
        <w:rPr>
          <w:rFonts w:hint="eastAsia" w:ascii="黑体" w:hAnsi="黑体" w:eastAsia="黑体"/>
          <w:color w:val="FF0000"/>
          <w:kern w:val="0"/>
          <w:szCs w:val="24"/>
        </w:rPr>
        <w:t>个为</w:t>
      </w:r>
      <w:r>
        <w:rPr>
          <w:rFonts w:ascii="黑体" w:hAnsi="黑体" w:eastAsia="黑体"/>
          <w:color w:val="FF0000"/>
          <w:kern w:val="0"/>
          <w:szCs w:val="24"/>
        </w:rPr>
        <w:t>宜</w:t>
      </w:r>
      <w:r>
        <w:rPr>
          <w:rFonts w:hint="eastAsia" w:ascii="黑体" w:hAnsi="黑体" w:eastAsia="黑体"/>
          <w:color w:val="FF0000"/>
          <w:kern w:val="0"/>
          <w:szCs w:val="24"/>
        </w:rPr>
        <w:t>。 “关键词”字样用小四号、黑体。关键词内容采用小四号、宋体、1.5倍</w:t>
      </w:r>
      <w:r>
        <w:rPr>
          <w:rFonts w:ascii="黑体" w:hAnsi="黑体" w:eastAsia="黑体"/>
          <w:color w:val="FF0000"/>
          <w:kern w:val="0"/>
          <w:szCs w:val="24"/>
        </w:rPr>
        <w:t>行距</w:t>
      </w:r>
      <w:r>
        <w:rPr>
          <w:rFonts w:hint="eastAsia" w:ascii="黑体" w:hAnsi="黑体" w:eastAsia="黑体"/>
          <w:color w:val="FF0000"/>
          <w:kern w:val="0"/>
          <w:szCs w:val="24"/>
        </w:rPr>
        <w:t>。关键词各</w:t>
      </w:r>
      <w:r>
        <w:rPr>
          <w:rFonts w:ascii="黑体" w:hAnsi="黑体" w:eastAsia="黑体"/>
          <w:color w:val="FF0000"/>
          <w:kern w:val="0"/>
          <w:szCs w:val="24"/>
        </w:rPr>
        <w:t>词</w:t>
      </w:r>
      <w:r>
        <w:rPr>
          <w:rFonts w:hint="eastAsia" w:ascii="黑体" w:hAnsi="黑体" w:eastAsia="黑体"/>
          <w:color w:val="FF0000"/>
          <w:kern w:val="0"/>
          <w:szCs w:val="24"/>
        </w:rPr>
        <w:t xml:space="preserve">之间用全角分号分开，最后一个关键词后不打标点符号 </w:t>
      </w:r>
    </w:p>
    <w:p>
      <w:pPr>
        <w:ind w:firstLine="480"/>
        <w:rPr>
          <w:rFonts w:ascii="Times New Roman" w:hAnsi="Times New Roman" w:eastAsia="宋体" w:cs="宋体"/>
          <w:color w:val="FF0000"/>
          <w:kern w:val="0"/>
          <w:szCs w:val="24"/>
        </w:rPr>
      </w:pPr>
      <w:r>
        <w:rPr>
          <w:rFonts w:ascii="Times New Roman" w:hAnsi="Times New Roman" w:eastAsia="宋体" w:cs="宋体"/>
          <w:color w:val="FF0000"/>
          <w:kern w:val="0"/>
          <w:szCs w:val="24"/>
        </w:rPr>
        <mc:AlternateContent>
          <mc:Choice Requires="wps">
            <w:drawing>
              <wp:anchor distT="0" distB="0" distL="114300" distR="114300" simplePos="0" relativeHeight="251669504" behindDoc="0" locked="0" layoutInCell="1" allowOverlap="1">
                <wp:simplePos x="0" y="0"/>
                <wp:positionH relativeFrom="column">
                  <wp:posOffset>2471420</wp:posOffset>
                </wp:positionH>
                <wp:positionV relativeFrom="paragraph">
                  <wp:posOffset>3122930</wp:posOffset>
                </wp:positionV>
                <wp:extent cx="2829560" cy="594995"/>
                <wp:effectExtent l="13970" t="5080" r="13970" b="857250"/>
                <wp:wrapNone/>
                <wp:docPr id="11" name="AutoShape 37"/>
                <wp:cNvGraphicFramePr/>
                <a:graphic xmlns:a="http://schemas.openxmlformats.org/drawingml/2006/main">
                  <a:graphicData uri="http://schemas.microsoft.com/office/word/2010/wordprocessingShape">
                    <wps:wsp>
                      <wps:cNvSpPr>
                        <a:spLocks noChangeArrowheads="1"/>
                      </wps:cNvSpPr>
                      <wps:spPr bwMode="auto">
                        <a:xfrm>
                          <a:off x="0" y="0"/>
                          <a:ext cx="2829560" cy="594995"/>
                        </a:xfrm>
                        <a:prstGeom prst="wedgeRectCallout">
                          <a:avLst>
                            <a:gd name="adj1" fmla="val -37454"/>
                            <a:gd name="adj2" fmla="val 190449"/>
                          </a:avLst>
                        </a:prstGeom>
                        <a:solidFill>
                          <a:srgbClr val="FFFFFF"/>
                        </a:solidFill>
                        <a:ln w="9525">
                          <a:solidFill>
                            <a:srgbClr val="000000"/>
                          </a:solidFill>
                          <a:miter lim="800000"/>
                        </a:ln>
                      </wps:spPr>
                      <wps:txbx>
                        <w:txbxContent>
                          <w:p>
                            <w:pPr>
                              <w:pStyle w:val="28"/>
                              <w:rPr>
                                <w:color w:val="FF0000"/>
                              </w:rPr>
                            </w:pPr>
                            <w:r>
                              <w:rPr>
                                <w:rFonts w:hint="eastAsia"/>
                                <w:color w:val="FF0000"/>
                              </w:rPr>
                              <w:t>封面、摘要、目录部分页码选用大写罗马数字，</w:t>
                            </w:r>
                            <w:r>
                              <w:rPr>
                                <w:color w:val="FF0000"/>
                              </w:rPr>
                              <w:t>居中，</w:t>
                            </w:r>
                            <w:r>
                              <w:rPr>
                                <w:rFonts w:hint="eastAsia"/>
                                <w:color w:val="FF0000"/>
                              </w:rPr>
                              <w:t>如：Ⅰ，Ⅱ，Ⅲ，Ⅳ。</w:t>
                            </w:r>
                          </w:p>
                        </w:txbxContent>
                      </wps:txbx>
                      <wps:bodyPr rot="0" vert="horz" wrap="square" lIns="91440" tIns="45720" rIns="91440" bIns="45720" anchor="t" anchorCtr="0" upright="1">
                        <a:noAutofit/>
                      </wps:bodyPr>
                    </wps:wsp>
                  </a:graphicData>
                </a:graphic>
              </wp:anchor>
            </w:drawing>
          </mc:Choice>
          <mc:Fallback>
            <w:pict>
              <v:shape id="AutoShape 37" o:spid="_x0000_s1026" o:spt="61" type="#_x0000_t61" style="position:absolute;left:0pt;margin-left:194.6pt;margin-top:245.9pt;height:46.85pt;width:222.8pt;z-index:251669504;mso-width-relative:page;mso-height-relative:page;" fillcolor="#FFFFFF" filled="t" stroked="t" coordsize="21600,21600" o:gfxdata="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tiqQNkA&#10;AAALAQAADwAAAAAAAAABACAAAAAiAAAAZHJzL2Rvd25yZXYueG1sUEsBAhQAFAAAAAgAh07iQH88&#10;hUVXAgAA3gQAAA4AAAAAAAAAAQAgAAAAKAEAAGRycy9lMm9Eb2MueG1sUEsFBgAAAAAGAAYAWQEA&#10;APEFAAAAAA==&#10;" adj="2710,51937">
                <v:fill on="t" focussize="0,0"/>
                <v:stroke color="#000000" miterlimit="8" joinstyle="miter"/>
                <v:imagedata o:title=""/>
                <o:lock v:ext="edit" aspectratio="f"/>
                <v:textbox>
                  <w:txbxContent>
                    <w:p>
                      <w:pPr>
                        <w:pStyle w:val="28"/>
                        <w:rPr>
                          <w:color w:val="FF0000"/>
                        </w:rPr>
                      </w:pPr>
                      <w:r>
                        <w:rPr>
                          <w:rFonts w:hint="eastAsia"/>
                          <w:color w:val="FF0000"/>
                        </w:rPr>
                        <w:t>封面、摘要、目录部分页码选用大写罗马数字，</w:t>
                      </w:r>
                      <w:r>
                        <w:rPr>
                          <w:color w:val="FF0000"/>
                        </w:rPr>
                        <w:t>居中，</w:t>
                      </w:r>
                      <w:r>
                        <w:rPr>
                          <w:rFonts w:hint="eastAsia"/>
                          <w:color w:val="FF0000"/>
                        </w:rPr>
                        <w:t>如：Ⅰ，Ⅱ，Ⅲ，Ⅳ。</w:t>
                      </w:r>
                    </w:p>
                  </w:txbxContent>
                </v:textbox>
              </v:shape>
            </w:pict>
          </mc:Fallback>
        </mc:AlternateContent>
      </w:r>
      <w:r>
        <w:rPr>
          <w:rFonts w:ascii="Times New Roman" w:hAnsi="Times New Roman" w:eastAsia="宋体" w:cs="宋体"/>
          <w:color w:val="FF0000"/>
          <w:kern w:val="0"/>
          <w:szCs w:val="24"/>
        </w:rPr>
        <w:br w:type="page"/>
      </w:r>
    </w:p>
    <w:p>
      <w:pPr>
        <w:ind w:firstLine="0" w:firstLineChars="0"/>
        <w:jc w:val="center"/>
        <w:rPr>
          <w:rFonts w:ascii="黑体" w:hAnsi="黑体" w:eastAsia="黑体"/>
          <w:color w:val="FF0000"/>
          <w:kern w:val="0"/>
          <w:sz w:val="30"/>
          <w:szCs w:val="30"/>
        </w:rPr>
      </w:pPr>
      <w:r>
        <w:rPr>
          <w:rFonts w:hint="eastAsia" w:ascii="黑体" w:hAnsi="黑体" w:eastAsia="黑体" w:cs="宋体"/>
          <w:kern w:val="0"/>
          <w:sz w:val="30"/>
          <w:szCs w:val="30"/>
        </w:rPr>
        <w:t>目</w:t>
      </w:r>
      <w:r>
        <w:rPr>
          <w:rFonts w:ascii="黑体" w:hAnsi="黑体" w:eastAsia="黑体" w:cs="宋体"/>
          <w:kern w:val="0"/>
          <w:sz w:val="30"/>
          <w:szCs w:val="30"/>
        </w:rPr>
        <w:t xml:space="preserve">  </w:t>
      </w:r>
      <w:r>
        <w:rPr>
          <w:rFonts w:hint="eastAsia" w:ascii="黑体" w:hAnsi="黑体" w:eastAsia="黑体" w:cs="宋体"/>
          <w:kern w:val="0"/>
          <w:sz w:val="30"/>
          <w:szCs w:val="30"/>
        </w:rPr>
        <w:t>录</w:t>
      </w:r>
      <w:r>
        <w:rPr>
          <w:rFonts w:hint="eastAsia"/>
          <w:kern w:val="0"/>
          <w:sz w:val="30"/>
          <w:szCs w:val="30"/>
        </w:rPr>
        <w:t xml:space="preserve"> </w:t>
      </w:r>
    </w:p>
    <w:p>
      <w:pPr>
        <w:pStyle w:val="10"/>
        <w:tabs>
          <w:tab w:val="right" w:leader="dot" w:pos="8222"/>
        </w:tabs>
        <w:rPr>
          <w:sz w:val="24"/>
          <w:szCs w:val="24"/>
        </w:rPr>
      </w:pPr>
      <w:r>
        <w:rPr>
          <w:rFonts w:cs="AdobeSongStd-Light"/>
          <w:kern w:val="0"/>
          <w:sz w:val="24"/>
          <w:szCs w:val="30"/>
        </w:rPr>
        <w:fldChar w:fldCharType="begin"/>
      </w:r>
      <w:r>
        <w:rPr>
          <w:rFonts w:cs="AdobeSongStd-Light"/>
          <w:kern w:val="0"/>
          <w:sz w:val="24"/>
          <w:szCs w:val="30"/>
        </w:rPr>
        <w:instrText xml:space="preserve"> </w:instrText>
      </w:r>
      <w:r>
        <w:rPr>
          <w:rFonts w:hint="eastAsia" w:cs="AdobeSongStd-Light"/>
          <w:kern w:val="0"/>
          <w:sz w:val="24"/>
          <w:szCs w:val="30"/>
        </w:rPr>
        <w:instrText xml:space="preserve">TOC \o "1-3" \h \z \u</w:instrText>
      </w:r>
      <w:r>
        <w:rPr>
          <w:rFonts w:cs="AdobeSongStd-Light"/>
          <w:kern w:val="0"/>
          <w:sz w:val="24"/>
          <w:szCs w:val="30"/>
        </w:rPr>
        <w:instrText xml:space="preserve"> </w:instrText>
      </w:r>
      <w:r>
        <w:rPr>
          <w:rFonts w:cs="AdobeSongStd-Light"/>
          <w:kern w:val="0"/>
          <w:sz w:val="24"/>
          <w:szCs w:val="30"/>
        </w:rPr>
        <w:fldChar w:fldCharType="separate"/>
      </w:r>
      <w:r>
        <w:fldChar w:fldCharType="begin"/>
      </w:r>
      <w:r>
        <w:instrText xml:space="preserve"> HYPERLINK \l "_Toc277685033" </w:instrText>
      </w:r>
      <w:r>
        <w:fldChar w:fldCharType="separate"/>
      </w:r>
      <w:r>
        <w:rPr>
          <w:rStyle w:val="15"/>
          <w:rFonts w:hint="eastAsia"/>
          <w:sz w:val="24"/>
        </w:rPr>
        <w:t>第</w:t>
      </w:r>
      <w:r>
        <w:rPr>
          <w:rStyle w:val="15"/>
          <w:bCs/>
          <w:kern w:val="0"/>
          <w:sz w:val="24"/>
        </w:rPr>
        <w:t>1</w:t>
      </w:r>
      <w:r>
        <w:rPr>
          <w:rStyle w:val="15"/>
          <w:rFonts w:hint="eastAsia"/>
          <w:sz w:val="24"/>
        </w:rPr>
        <w:t>章</w:t>
      </w:r>
      <w:r>
        <w:rPr>
          <w:rStyle w:val="15"/>
          <w:sz w:val="24"/>
        </w:rPr>
        <w:t xml:space="preserve"> </w:t>
      </w:r>
      <w:r>
        <w:rPr>
          <w:rStyle w:val="15"/>
          <w:rFonts w:hint="eastAsia"/>
          <w:sz w:val="24"/>
        </w:rPr>
        <w:t>引言</w:t>
      </w:r>
      <w:r>
        <w:rPr>
          <w:sz w:val="24"/>
        </w:rPr>
        <w:tab/>
      </w:r>
      <w:r>
        <w:rPr>
          <w:sz w:val="24"/>
        </w:rPr>
        <w:fldChar w:fldCharType="begin"/>
      </w:r>
      <w:r>
        <w:rPr>
          <w:sz w:val="24"/>
        </w:rPr>
        <w:instrText xml:space="preserve"> PAGEREF _Toc277685033 \h </w:instrText>
      </w:r>
      <w:r>
        <w:rPr>
          <w:sz w:val="24"/>
        </w:rPr>
        <w:fldChar w:fldCharType="separate"/>
      </w:r>
      <w:r>
        <w:rPr>
          <w:sz w:val="24"/>
        </w:rPr>
        <w:t>1</w:t>
      </w:r>
      <w:r>
        <w:rPr>
          <w:sz w:val="24"/>
        </w:rPr>
        <w:fldChar w:fldCharType="end"/>
      </w:r>
      <w:r>
        <w:rPr>
          <w:sz w:val="24"/>
        </w:rPr>
        <w:fldChar w:fldCharType="end"/>
      </w:r>
    </w:p>
    <w:p>
      <w:pPr>
        <w:pStyle w:val="10"/>
        <w:tabs>
          <w:tab w:val="right" w:leader="dot" w:pos="8222"/>
          <w:tab w:val="right" w:leader="dot" w:pos="9060"/>
        </w:tabs>
        <w:rPr>
          <w:sz w:val="24"/>
          <w:szCs w:val="24"/>
        </w:rPr>
      </w:pPr>
      <w:r>
        <w:fldChar w:fldCharType="begin"/>
      </w:r>
      <w:r>
        <w:instrText xml:space="preserve"> HYPERLINK \l "_Toc277685036" </w:instrText>
      </w:r>
      <w:r>
        <w:fldChar w:fldCharType="separate"/>
      </w:r>
      <w:r>
        <w:rPr>
          <w:rStyle w:val="15"/>
          <w:rFonts w:hint="eastAsia"/>
          <w:sz w:val="24"/>
        </w:rPr>
        <w:t>第</w:t>
      </w:r>
      <w:r>
        <w:rPr>
          <w:rStyle w:val="15"/>
          <w:sz w:val="24"/>
        </w:rPr>
        <w:t>2</w:t>
      </w:r>
      <w:r>
        <w:rPr>
          <w:rStyle w:val="15"/>
          <w:rFonts w:hint="eastAsia"/>
          <w:sz w:val="24"/>
        </w:rPr>
        <w:t>章</w:t>
      </w:r>
      <w:r>
        <w:rPr>
          <w:rFonts w:hint="eastAsia"/>
          <w:sz w:val="24"/>
          <w:szCs w:val="24"/>
        </w:rPr>
        <w:t>人性化的几种不同的管理探索</w:t>
      </w:r>
      <w:r>
        <w:rPr>
          <w:sz w:val="24"/>
        </w:rPr>
        <w:tab/>
      </w:r>
      <w:r>
        <w:rPr>
          <w:sz w:val="24"/>
        </w:rPr>
        <w:fldChar w:fldCharType="begin"/>
      </w:r>
      <w:r>
        <w:rPr>
          <w:sz w:val="24"/>
        </w:rPr>
        <w:instrText xml:space="preserve"> PAGEREF _Toc277685036 \h </w:instrText>
      </w:r>
      <w:r>
        <w:rPr>
          <w:sz w:val="24"/>
        </w:rPr>
        <w:fldChar w:fldCharType="separate"/>
      </w:r>
      <w:r>
        <w:rPr>
          <w:sz w:val="24"/>
        </w:rPr>
        <w:t>3</w:t>
      </w:r>
      <w:r>
        <w:rPr>
          <w:sz w:val="24"/>
        </w:rPr>
        <w:fldChar w:fldCharType="end"/>
      </w:r>
      <w:r>
        <w:rPr>
          <w:sz w:val="24"/>
        </w:rPr>
        <w:fldChar w:fldCharType="end"/>
      </w:r>
    </w:p>
    <w:p>
      <w:pPr>
        <w:pStyle w:val="11"/>
        <w:tabs>
          <w:tab w:val="right" w:leader="dot" w:pos="8222"/>
          <w:tab w:val="right" w:leader="dot" w:pos="9060"/>
        </w:tabs>
        <w:ind w:left="0" w:leftChars="0" w:firstLine="247" w:firstLineChars="118"/>
        <w:rPr>
          <w:sz w:val="24"/>
          <w:szCs w:val="24"/>
        </w:rPr>
      </w:pPr>
      <w:r>
        <w:fldChar w:fldCharType="begin"/>
      </w:r>
      <w:r>
        <w:instrText xml:space="preserve"> HYPERLINK \l "_Toc277685037" </w:instrText>
      </w:r>
      <w:r>
        <w:fldChar w:fldCharType="separate"/>
      </w:r>
      <w:r>
        <w:rPr>
          <w:rStyle w:val="15"/>
          <w:sz w:val="24"/>
        </w:rPr>
        <w:t>2</w:t>
      </w:r>
      <w:r>
        <w:rPr>
          <w:rStyle w:val="15"/>
          <w:rFonts w:ascii="宋体" w:hAnsi="宋体"/>
          <w:sz w:val="24"/>
        </w:rPr>
        <w:t>.1</w:t>
      </w:r>
      <w:r>
        <w:rPr>
          <w:rFonts w:hint="eastAsia"/>
          <w:sz w:val="24"/>
          <w:szCs w:val="24"/>
        </w:rPr>
        <w:t>人性化的几种不同的管理模式</w:t>
      </w:r>
      <w:r>
        <w:rPr>
          <w:sz w:val="24"/>
        </w:rPr>
        <w:tab/>
      </w:r>
      <w:r>
        <w:rPr>
          <w:sz w:val="24"/>
        </w:rPr>
        <w:fldChar w:fldCharType="begin"/>
      </w:r>
      <w:r>
        <w:rPr>
          <w:sz w:val="24"/>
        </w:rPr>
        <w:instrText xml:space="preserve"> PAGEREF _Toc277685037 \h </w:instrText>
      </w:r>
      <w:r>
        <w:rPr>
          <w:sz w:val="24"/>
        </w:rPr>
        <w:fldChar w:fldCharType="separate"/>
      </w:r>
      <w:r>
        <w:rPr>
          <w:sz w:val="24"/>
        </w:rPr>
        <w:t>3</w:t>
      </w:r>
      <w:r>
        <w:rPr>
          <w:sz w:val="24"/>
        </w:rPr>
        <w:fldChar w:fldCharType="end"/>
      </w:r>
      <w:r>
        <w:rPr>
          <w:sz w:val="24"/>
        </w:rPr>
        <w:fldChar w:fldCharType="end"/>
      </w:r>
    </w:p>
    <w:p>
      <w:pPr>
        <w:pStyle w:val="11"/>
        <w:tabs>
          <w:tab w:val="right" w:leader="dot" w:pos="8222"/>
          <w:tab w:val="right" w:leader="dot" w:pos="9060"/>
        </w:tabs>
        <w:ind w:left="0" w:leftChars="0" w:firstLine="247" w:firstLineChars="118"/>
        <w:rPr>
          <w:sz w:val="24"/>
          <w:szCs w:val="24"/>
        </w:rPr>
      </w:pPr>
      <w:r>
        <w:fldChar w:fldCharType="begin"/>
      </w:r>
      <w:r>
        <w:instrText xml:space="preserve"> HYPERLINK \l "_Toc277685038" </w:instrText>
      </w:r>
      <w:r>
        <w:fldChar w:fldCharType="separate"/>
      </w:r>
      <w:r>
        <w:rPr>
          <w:rStyle w:val="15"/>
          <w:sz w:val="24"/>
        </w:rPr>
        <w:t>2</w:t>
      </w:r>
      <w:r>
        <w:rPr>
          <w:rStyle w:val="15"/>
          <w:rFonts w:ascii="宋体" w:hAnsi="宋体"/>
          <w:sz w:val="24"/>
        </w:rPr>
        <w:t>.2</w:t>
      </w:r>
      <w:r>
        <w:rPr>
          <w:rStyle w:val="15"/>
          <w:rFonts w:hint="eastAsia" w:hAnsi="宋体"/>
          <w:sz w:val="24"/>
        </w:rPr>
        <w:t>人力资源管理</w:t>
      </w:r>
      <w:r>
        <w:rPr>
          <w:sz w:val="24"/>
        </w:rPr>
        <w:tab/>
      </w:r>
      <w:r>
        <w:rPr>
          <w:sz w:val="24"/>
        </w:rPr>
        <w:fldChar w:fldCharType="begin"/>
      </w:r>
      <w:r>
        <w:rPr>
          <w:sz w:val="24"/>
        </w:rPr>
        <w:instrText xml:space="preserve"> PAGEREF _Toc277685038 \h </w:instrText>
      </w:r>
      <w:r>
        <w:rPr>
          <w:sz w:val="24"/>
        </w:rPr>
        <w:fldChar w:fldCharType="separate"/>
      </w:r>
      <w:r>
        <w:rPr>
          <w:sz w:val="24"/>
        </w:rPr>
        <w:t>3</w:t>
      </w:r>
      <w:r>
        <w:rPr>
          <w:sz w:val="24"/>
        </w:rPr>
        <w:fldChar w:fldCharType="end"/>
      </w:r>
      <w:r>
        <w:rPr>
          <w:sz w:val="24"/>
        </w:rPr>
        <w:fldChar w:fldCharType="end"/>
      </w:r>
    </w:p>
    <w:p>
      <w:pPr>
        <w:pStyle w:val="5"/>
        <w:tabs>
          <w:tab w:val="right" w:leader="dot" w:pos="8222"/>
          <w:tab w:val="right" w:leader="dot" w:pos="9060"/>
        </w:tabs>
        <w:ind w:left="0" w:leftChars="0" w:firstLine="566" w:firstLineChars="177"/>
        <w:rPr>
          <w:sz w:val="24"/>
          <w:szCs w:val="24"/>
        </w:rPr>
      </w:pPr>
      <w:r>
        <w:rPr>
          <w:rFonts w:ascii="黑体" w:hAnsi="黑体" w:eastAsia="黑体"/>
          <w:sz w:val="32"/>
          <w:szCs w:val="32"/>
        </w:rPr>
        <mc:AlternateContent>
          <mc:Choice Requires="wps">
            <w:drawing>
              <wp:anchor distT="0" distB="0" distL="114300" distR="114300" simplePos="0" relativeHeight="251670528" behindDoc="0" locked="0" layoutInCell="1" allowOverlap="1">
                <wp:simplePos x="0" y="0"/>
                <wp:positionH relativeFrom="column">
                  <wp:posOffset>1199515</wp:posOffset>
                </wp:positionH>
                <wp:positionV relativeFrom="paragraph">
                  <wp:posOffset>250190</wp:posOffset>
                </wp:positionV>
                <wp:extent cx="1617345" cy="777240"/>
                <wp:effectExtent l="980440" t="915670" r="12065" b="12065"/>
                <wp:wrapNone/>
                <wp:docPr id="10" name="AutoShape 4"/>
                <wp:cNvGraphicFramePr/>
                <a:graphic xmlns:a="http://schemas.openxmlformats.org/drawingml/2006/main">
                  <a:graphicData uri="http://schemas.microsoft.com/office/word/2010/wordprocessingShape">
                    <wps:wsp>
                      <wps:cNvSpPr>
                        <a:spLocks noChangeArrowheads="1"/>
                      </wps:cNvSpPr>
                      <wps:spPr bwMode="auto">
                        <a:xfrm>
                          <a:off x="0" y="0"/>
                          <a:ext cx="1617345" cy="777240"/>
                        </a:xfrm>
                        <a:prstGeom prst="wedgeRoundRectCallout">
                          <a:avLst>
                            <a:gd name="adj1" fmla="val -106458"/>
                            <a:gd name="adj2" fmla="val -162093"/>
                            <a:gd name="adj3" fmla="val 16667"/>
                          </a:avLst>
                        </a:prstGeom>
                        <a:solidFill>
                          <a:schemeClr val="bg1">
                            <a:lumMod val="100000"/>
                            <a:lumOff val="0"/>
                          </a:schemeClr>
                        </a:solidFill>
                        <a:ln w="9525">
                          <a:solidFill>
                            <a:srgbClr val="000000"/>
                          </a:solidFill>
                          <a:miter lim="800000"/>
                        </a:ln>
                      </wps:spPr>
                      <wps:txbx>
                        <w:txbxContent>
                          <w:p>
                            <w:pPr>
                              <w:spacing w:line="240" w:lineRule="auto"/>
                              <w:ind w:firstLine="0" w:firstLineChars="0"/>
                              <w:rPr>
                                <w:rFonts w:ascii="黑体" w:hAnsi="黑体" w:eastAsia="黑体"/>
                                <w:bCs/>
                                <w:color w:val="FF0000"/>
                                <w:szCs w:val="21"/>
                              </w:rPr>
                            </w:pPr>
                            <w:r>
                              <w:rPr>
                                <w:rFonts w:hint="eastAsia" w:ascii="黑体" w:hAnsi="黑体" w:eastAsia="黑体"/>
                                <w:bCs/>
                                <w:color w:val="FF0000"/>
                                <w:szCs w:val="21"/>
                              </w:rPr>
                              <w:t>一级</w:t>
                            </w:r>
                            <w:r>
                              <w:rPr>
                                <w:rFonts w:ascii="黑体" w:hAnsi="黑体" w:eastAsia="黑体"/>
                                <w:bCs/>
                                <w:color w:val="FF0000"/>
                                <w:szCs w:val="21"/>
                              </w:rPr>
                              <w:t>目录顶格</w:t>
                            </w:r>
                          </w:p>
                          <w:p>
                            <w:pPr>
                              <w:spacing w:line="240" w:lineRule="auto"/>
                              <w:ind w:firstLine="0" w:firstLineChars="0"/>
                              <w:rPr>
                                <w:rFonts w:ascii="黑体" w:hAnsi="黑体" w:eastAsia="黑体"/>
                                <w:bCs/>
                                <w:color w:val="FF0000"/>
                                <w:szCs w:val="21"/>
                              </w:rPr>
                            </w:pPr>
                            <w:r>
                              <w:rPr>
                                <w:rFonts w:hint="eastAsia" w:ascii="黑体" w:hAnsi="黑体" w:eastAsia="黑体"/>
                                <w:bCs/>
                                <w:color w:val="FF0000"/>
                                <w:szCs w:val="21"/>
                              </w:rPr>
                              <w:t>二级目录前空一格</w:t>
                            </w:r>
                          </w:p>
                          <w:p>
                            <w:pPr>
                              <w:spacing w:line="240" w:lineRule="auto"/>
                              <w:ind w:firstLine="0" w:firstLineChars="0"/>
                              <w:rPr>
                                <w:rFonts w:ascii="黑体" w:hAnsi="黑体" w:eastAsia="黑体"/>
                                <w:bCs/>
                                <w:color w:val="FF0000"/>
                                <w:szCs w:val="21"/>
                              </w:rPr>
                            </w:pPr>
                            <w:r>
                              <w:rPr>
                                <w:rFonts w:hint="eastAsia" w:ascii="黑体" w:hAnsi="黑体" w:eastAsia="黑体"/>
                                <w:bCs/>
                                <w:color w:val="FF0000"/>
                                <w:szCs w:val="21"/>
                              </w:rPr>
                              <w:t>三级目录前空两格</w:t>
                            </w:r>
                          </w:p>
                        </w:txbxContent>
                      </wps:txbx>
                      <wps:bodyPr rot="0" vert="horz" wrap="square" lIns="91440" tIns="45720" rIns="91440" bIns="45720" anchor="t" anchorCtr="0" upright="1">
                        <a:noAutofit/>
                      </wps:bodyPr>
                    </wps:wsp>
                  </a:graphicData>
                </a:graphic>
              </wp:anchor>
            </w:drawing>
          </mc:Choice>
          <mc:Fallback>
            <w:pict>
              <v:shape id="AutoShape 4" o:spid="_x0000_s1026" o:spt="62" type="#_x0000_t62" style="position:absolute;left:0pt;margin-left:94.45pt;margin-top:19.7pt;height:61.2pt;width:127.35pt;z-index:251670528;mso-width-relative:page;mso-height-relative:page;" fillcolor="#FFFFFF [3228]" filled="t" stroked="t" coordsize="21600,21600" o:gfxdata="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IfB399cAAAAKAQAADwAAAAAAAAABACAA&#10;AAAiAAAAZHJzL2Rvd25yZXYueG1sUEsBAhQAFAAAAAgAh07iQPVZLHaAAgAAPgUAAA4AAAAAAAAA&#10;AQAgAAAAJgEAAGRycy9lMm9Eb2MueG1sUEsFBgAAAAAGAAYAWQEAABgGAAAAAA==&#10;" adj="-12195,-24212,14400">
                <v:fill on="t" focussize="0,0"/>
                <v:stroke color="#000000" miterlimit="8" joinstyle="miter"/>
                <v:imagedata o:title=""/>
                <o:lock v:ext="edit" aspectratio="f"/>
                <v:textbox>
                  <w:txbxContent>
                    <w:p>
                      <w:pPr>
                        <w:spacing w:line="240" w:lineRule="auto"/>
                        <w:ind w:firstLine="0" w:firstLineChars="0"/>
                        <w:rPr>
                          <w:rFonts w:ascii="黑体" w:hAnsi="黑体" w:eastAsia="黑体"/>
                          <w:bCs/>
                          <w:color w:val="FF0000"/>
                          <w:szCs w:val="21"/>
                        </w:rPr>
                      </w:pPr>
                      <w:r>
                        <w:rPr>
                          <w:rFonts w:hint="eastAsia" w:ascii="黑体" w:hAnsi="黑体" w:eastAsia="黑体"/>
                          <w:bCs/>
                          <w:color w:val="FF0000"/>
                          <w:szCs w:val="21"/>
                        </w:rPr>
                        <w:t>一级</w:t>
                      </w:r>
                      <w:r>
                        <w:rPr>
                          <w:rFonts w:ascii="黑体" w:hAnsi="黑体" w:eastAsia="黑体"/>
                          <w:bCs/>
                          <w:color w:val="FF0000"/>
                          <w:szCs w:val="21"/>
                        </w:rPr>
                        <w:t>目录顶格</w:t>
                      </w:r>
                    </w:p>
                    <w:p>
                      <w:pPr>
                        <w:spacing w:line="240" w:lineRule="auto"/>
                        <w:ind w:firstLine="0" w:firstLineChars="0"/>
                        <w:rPr>
                          <w:rFonts w:ascii="黑体" w:hAnsi="黑体" w:eastAsia="黑体"/>
                          <w:bCs/>
                          <w:color w:val="FF0000"/>
                          <w:szCs w:val="21"/>
                        </w:rPr>
                      </w:pPr>
                      <w:r>
                        <w:rPr>
                          <w:rFonts w:hint="eastAsia" w:ascii="黑体" w:hAnsi="黑体" w:eastAsia="黑体"/>
                          <w:bCs/>
                          <w:color w:val="FF0000"/>
                          <w:szCs w:val="21"/>
                        </w:rPr>
                        <w:t>二级目录前空一格</w:t>
                      </w:r>
                    </w:p>
                    <w:p>
                      <w:pPr>
                        <w:spacing w:line="240" w:lineRule="auto"/>
                        <w:ind w:firstLine="0" w:firstLineChars="0"/>
                        <w:rPr>
                          <w:rFonts w:ascii="黑体" w:hAnsi="黑体" w:eastAsia="黑体"/>
                          <w:bCs/>
                          <w:color w:val="FF0000"/>
                          <w:szCs w:val="21"/>
                        </w:rPr>
                      </w:pPr>
                      <w:r>
                        <w:rPr>
                          <w:rFonts w:hint="eastAsia" w:ascii="黑体" w:hAnsi="黑体" w:eastAsia="黑体"/>
                          <w:bCs/>
                          <w:color w:val="FF0000"/>
                          <w:szCs w:val="21"/>
                        </w:rPr>
                        <w:t>三级目录前空两格</w:t>
                      </w:r>
                    </w:p>
                  </w:txbxContent>
                </v:textbox>
              </v:shape>
            </w:pict>
          </mc:Fallback>
        </mc:AlternateContent>
      </w:r>
      <w:r>
        <w:fldChar w:fldCharType="begin"/>
      </w:r>
      <w:r>
        <w:instrText xml:space="preserve"> HYPERLINK \l "_Toc277685039" </w:instrText>
      </w:r>
      <w:r>
        <w:fldChar w:fldCharType="separate"/>
      </w:r>
      <w:r>
        <w:rPr>
          <w:rStyle w:val="15"/>
          <w:sz w:val="24"/>
        </w:rPr>
        <w:t>2</w:t>
      </w:r>
      <w:r>
        <w:rPr>
          <w:rStyle w:val="15"/>
          <w:rFonts w:ascii="宋体" w:hAnsi="宋体"/>
          <w:sz w:val="24"/>
        </w:rPr>
        <w:t>.2.1</w:t>
      </w:r>
      <w:r>
        <w:rPr>
          <w:rStyle w:val="15"/>
          <w:rFonts w:hint="eastAsia" w:hAnsi="宋体"/>
          <w:sz w:val="24"/>
        </w:rPr>
        <w:t>优越性</w:t>
      </w:r>
      <w:r>
        <w:rPr>
          <w:sz w:val="24"/>
        </w:rPr>
        <w:tab/>
      </w:r>
      <w:r>
        <w:rPr>
          <w:sz w:val="24"/>
        </w:rPr>
        <w:fldChar w:fldCharType="begin"/>
      </w:r>
      <w:r>
        <w:rPr>
          <w:sz w:val="24"/>
        </w:rPr>
        <w:instrText xml:space="preserve"> PAGEREF _Toc277685039 \h </w:instrText>
      </w:r>
      <w:r>
        <w:rPr>
          <w:sz w:val="24"/>
        </w:rPr>
        <w:fldChar w:fldCharType="separate"/>
      </w:r>
      <w:r>
        <w:rPr>
          <w:sz w:val="24"/>
        </w:rPr>
        <w:t>3</w:t>
      </w:r>
      <w:r>
        <w:rPr>
          <w:sz w:val="24"/>
        </w:rPr>
        <w:fldChar w:fldCharType="end"/>
      </w:r>
      <w:r>
        <w:rPr>
          <w:sz w:val="24"/>
        </w:rPr>
        <w:fldChar w:fldCharType="end"/>
      </w:r>
    </w:p>
    <w:p>
      <w:pPr>
        <w:pStyle w:val="5"/>
        <w:tabs>
          <w:tab w:val="right" w:leader="dot" w:pos="8222"/>
          <w:tab w:val="right" w:leader="dot" w:pos="9060"/>
        </w:tabs>
        <w:ind w:left="0" w:leftChars="0" w:firstLine="495" w:firstLineChars="236"/>
        <w:rPr>
          <w:sz w:val="24"/>
          <w:szCs w:val="24"/>
        </w:rPr>
      </w:pPr>
      <w:r>
        <w:fldChar w:fldCharType="begin"/>
      </w:r>
      <w:r>
        <w:instrText xml:space="preserve"> HYPERLINK \l "_Toc277685040" </w:instrText>
      </w:r>
      <w:r>
        <w:fldChar w:fldCharType="separate"/>
      </w:r>
      <w:r>
        <w:rPr>
          <w:rStyle w:val="15"/>
          <w:sz w:val="24"/>
        </w:rPr>
        <w:t>2</w:t>
      </w:r>
      <w:r>
        <w:rPr>
          <w:rStyle w:val="15"/>
          <w:rFonts w:ascii="宋体" w:hAnsi="宋体"/>
          <w:sz w:val="24"/>
        </w:rPr>
        <w:t>.2.2</w:t>
      </w:r>
      <w:r>
        <w:rPr>
          <w:rStyle w:val="15"/>
          <w:rFonts w:hint="eastAsia" w:hAnsi="宋体"/>
          <w:sz w:val="24"/>
        </w:rPr>
        <w:t>局限性</w:t>
      </w:r>
      <w:r>
        <w:rPr>
          <w:sz w:val="24"/>
        </w:rPr>
        <w:tab/>
      </w:r>
      <w:r>
        <w:rPr>
          <w:sz w:val="24"/>
        </w:rPr>
        <w:fldChar w:fldCharType="begin"/>
      </w:r>
      <w:r>
        <w:rPr>
          <w:sz w:val="24"/>
        </w:rPr>
        <w:instrText xml:space="preserve"> PAGEREF _Toc277685040 \h </w:instrText>
      </w:r>
      <w:r>
        <w:rPr>
          <w:sz w:val="24"/>
        </w:rPr>
        <w:fldChar w:fldCharType="separate"/>
      </w:r>
      <w:r>
        <w:rPr>
          <w:sz w:val="24"/>
        </w:rPr>
        <w:t>4</w:t>
      </w:r>
      <w:r>
        <w:rPr>
          <w:sz w:val="24"/>
        </w:rPr>
        <w:fldChar w:fldCharType="end"/>
      </w:r>
      <w:r>
        <w:rPr>
          <w:sz w:val="24"/>
        </w:rPr>
        <w:fldChar w:fldCharType="end"/>
      </w:r>
    </w:p>
    <w:p>
      <w:pPr>
        <w:pStyle w:val="11"/>
        <w:tabs>
          <w:tab w:val="right" w:leader="dot" w:pos="8222"/>
          <w:tab w:val="right" w:leader="dot" w:pos="9060"/>
        </w:tabs>
        <w:ind w:left="0" w:leftChars="0" w:firstLine="247" w:firstLineChars="118"/>
        <w:rPr>
          <w:sz w:val="24"/>
          <w:szCs w:val="24"/>
        </w:rPr>
      </w:pPr>
      <w:r>
        <w:fldChar w:fldCharType="begin"/>
      </w:r>
      <w:r>
        <w:instrText xml:space="preserve"> HYPERLINK \l "_Toc277685041" </w:instrText>
      </w:r>
      <w:r>
        <w:fldChar w:fldCharType="separate"/>
      </w:r>
      <w:r>
        <w:rPr>
          <w:rStyle w:val="15"/>
          <w:sz w:val="24"/>
        </w:rPr>
        <w:t>2</w:t>
      </w:r>
      <w:r>
        <w:rPr>
          <w:rStyle w:val="15"/>
          <w:rFonts w:ascii="宋体" w:hAnsi="宋体"/>
          <w:sz w:val="24"/>
        </w:rPr>
        <w:t>.3</w:t>
      </w:r>
      <w:r>
        <w:rPr>
          <w:rStyle w:val="15"/>
          <w:rFonts w:hint="eastAsia" w:hAnsi="宋体"/>
          <w:sz w:val="24"/>
        </w:rPr>
        <w:t>战略性人力资源管理与匹配</w:t>
      </w:r>
      <w:r>
        <w:rPr>
          <w:sz w:val="24"/>
        </w:rPr>
        <w:tab/>
      </w:r>
      <w:r>
        <w:rPr>
          <w:sz w:val="24"/>
        </w:rPr>
        <w:fldChar w:fldCharType="begin"/>
      </w:r>
      <w:r>
        <w:rPr>
          <w:sz w:val="24"/>
        </w:rPr>
        <w:instrText xml:space="preserve"> PAGEREF _Toc277685041 \h </w:instrText>
      </w:r>
      <w:r>
        <w:rPr>
          <w:sz w:val="24"/>
        </w:rPr>
        <w:fldChar w:fldCharType="separate"/>
      </w:r>
      <w:r>
        <w:rPr>
          <w:sz w:val="24"/>
        </w:rPr>
        <w:t>6</w:t>
      </w:r>
      <w:r>
        <w:rPr>
          <w:sz w:val="24"/>
        </w:rPr>
        <w:fldChar w:fldCharType="end"/>
      </w:r>
      <w:r>
        <w:rPr>
          <w:sz w:val="24"/>
        </w:rPr>
        <w:fldChar w:fldCharType="end"/>
      </w:r>
    </w:p>
    <w:p>
      <w:pPr>
        <w:pStyle w:val="5"/>
        <w:tabs>
          <w:tab w:val="right" w:leader="dot" w:pos="8222"/>
          <w:tab w:val="right" w:leader="dot" w:pos="9060"/>
        </w:tabs>
        <w:ind w:left="0" w:leftChars="0" w:firstLine="495" w:firstLineChars="236"/>
        <w:rPr>
          <w:sz w:val="24"/>
          <w:szCs w:val="24"/>
        </w:rPr>
      </w:pPr>
      <w:r>
        <w:fldChar w:fldCharType="begin"/>
      </w:r>
      <w:r>
        <w:instrText xml:space="preserve"> HYPERLINK \l "_Toc277685042" </w:instrText>
      </w:r>
      <w:r>
        <w:fldChar w:fldCharType="separate"/>
      </w:r>
      <w:r>
        <w:rPr>
          <w:rStyle w:val="15"/>
          <w:sz w:val="24"/>
        </w:rPr>
        <w:t>2</w:t>
      </w:r>
      <w:r>
        <w:rPr>
          <w:rStyle w:val="15"/>
          <w:rFonts w:ascii="宋体" w:hAnsi="宋体"/>
          <w:sz w:val="24"/>
        </w:rPr>
        <w:t>.3.1</w:t>
      </w:r>
      <w:r>
        <w:rPr>
          <w:rStyle w:val="15"/>
          <w:rFonts w:hint="eastAsia" w:hAnsi="宋体"/>
          <w:sz w:val="24"/>
        </w:rPr>
        <w:t>管理性</w:t>
      </w:r>
      <w:r>
        <w:rPr>
          <w:sz w:val="24"/>
        </w:rPr>
        <w:tab/>
      </w:r>
      <w:r>
        <w:rPr>
          <w:sz w:val="24"/>
        </w:rPr>
        <w:fldChar w:fldCharType="begin"/>
      </w:r>
      <w:r>
        <w:rPr>
          <w:sz w:val="24"/>
        </w:rPr>
        <w:instrText xml:space="preserve"> PAGEREF _Toc277685042 \h </w:instrText>
      </w:r>
      <w:r>
        <w:rPr>
          <w:sz w:val="24"/>
        </w:rPr>
        <w:fldChar w:fldCharType="separate"/>
      </w:r>
      <w:r>
        <w:rPr>
          <w:sz w:val="24"/>
        </w:rPr>
        <w:t>6</w:t>
      </w:r>
      <w:r>
        <w:rPr>
          <w:sz w:val="24"/>
        </w:rPr>
        <w:fldChar w:fldCharType="end"/>
      </w:r>
      <w:r>
        <w:rPr>
          <w:sz w:val="24"/>
        </w:rPr>
        <w:fldChar w:fldCharType="end"/>
      </w:r>
    </w:p>
    <w:p>
      <w:pPr>
        <w:pStyle w:val="5"/>
        <w:tabs>
          <w:tab w:val="right" w:leader="dot" w:pos="8222"/>
          <w:tab w:val="right" w:leader="dot" w:pos="9060"/>
        </w:tabs>
        <w:ind w:left="0" w:leftChars="0" w:firstLine="495" w:firstLineChars="236"/>
        <w:rPr>
          <w:sz w:val="24"/>
          <w:szCs w:val="24"/>
        </w:rPr>
      </w:pPr>
      <w:r>
        <w:fldChar w:fldCharType="begin"/>
      </w:r>
      <w:r>
        <w:instrText xml:space="preserve"> HYPERLINK \l "_Toc277685043" </w:instrText>
      </w:r>
      <w:r>
        <w:fldChar w:fldCharType="separate"/>
      </w:r>
      <w:r>
        <w:rPr>
          <w:rStyle w:val="15"/>
          <w:sz w:val="24"/>
        </w:rPr>
        <w:t>2</w:t>
      </w:r>
      <w:r>
        <w:rPr>
          <w:rStyle w:val="15"/>
          <w:rFonts w:ascii="宋体" w:hAnsi="宋体"/>
          <w:sz w:val="24"/>
        </w:rPr>
        <w:t>.3.2</w:t>
      </w:r>
      <w:r>
        <w:rPr>
          <w:rStyle w:val="15"/>
          <w:rFonts w:hint="eastAsia" w:hAnsi="宋体"/>
          <w:sz w:val="24"/>
        </w:rPr>
        <w:t>匹配性</w:t>
      </w:r>
      <w:r>
        <w:rPr>
          <w:sz w:val="24"/>
        </w:rPr>
        <w:tab/>
      </w:r>
      <w:r>
        <w:rPr>
          <w:sz w:val="24"/>
        </w:rPr>
        <w:fldChar w:fldCharType="begin"/>
      </w:r>
      <w:r>
        <w:rPr>
          <w:sz w:val="24"/>
        </w:rPr>
        <w:instrText xml:space="preserve"> PAGEREF _Toc277685043 \h </w:instrText>
      </w:r>
      <w:r>
        <w:rPr>
          <w:sz w:val="24"/>
        </w:rPr>
        <w:fldChar w:fldCharType="separate"/>
      </w:r>
      <w:r>
        <w:rPr>
          <w:sz w:val="24"/>
        </w:rPr>
        <w:t>6</w:t>
      </w:r>
      <w:r>
        <w:rPr>
          <w:sz w:val="24"/>
        </w:rPr>
        <w:fldChar w:fldCharType="end"/>
      </w:r>
      <w:r>
        <w:rPr>
          <w:sz w:val="24"/>
        </w:rPr>
        <w:fldChar w:fldCharType="end"/>
      </w:r>
    </w:p>
    <w:p>
      <w:pPr>
        <w:pStyle w:val="10"/>
        <w:tabs>
          <w:tab w:val="right" w:leader="dot" w:pos="8222"/>
          <w:tab w:val="right" w:leader="dot" w:pos="9060"/>
        </w:tabs>
        <w:rPr>
          <w:sz w:val="24"/>
          <w:szCs w:val="24"/>
        </w:rPr>
      </w:pPr>
      <w:r>
        <w:fldChar w:fldCharType="begin"/>
      </w:r>
      <w:r>
        <w:instrText xml:space="preserve"> HYPERLINK \l "_Toc277685071" </w:instrText>
      </w:r>
      <w:r>
        <w:fldChar w:fldCharType="separate"/>
      </w:r>
      <w:r>
        <w:rPr>
          <w:rStyle w:val="15"/>
          <w:rFonts w:hint="eastAsia"/>
          <w:sz w:val="24"/>
        </w:rPr>
        <w:t>第3章</w:t>
      </w:r>
      <w:r>
        <w:rPr>
          <w:rStyle w:val="15"/>
          <w:sz w:val="24"/>
        </w:rPr>
        <w:t xml:space="preserve"> </w:t>
      </w:r>
      <w:r>
        <w:rPr>
          <w:rStyle w:val="15"/>
          <w:rFonts w:hint="eastAsia"/>
          <w:sz w:val="24"/>
        </w:rPr>
        <w:t>结语</w:t>
      </w:r>
      <w:r>
        <w:rPr>
          <w:sz w:val="24"/>
        </w:rPr>
        <w:tab/>
      </w:r>
      <w:r>
        <w:rPr>
          <w:sz w:val="24"/>
        </w:rPr>
        <w:fldChar w:fldCharType="begin"/>
      </w:r>
      <w:r>
        <w:rPr>
          <w:sz w:val="24"/>
        </w:rPr>
        <w:instrText xml:space="preserve"> PAGEREF _Toc277685071 \h </w:instrText>
      </w:r>
      <w:r>
        <w:rPr>
          <w:sz w:val="24"/>
        </w:rPr>
        <w:fldChar w:fldCharType="separate"/>
      </w:r>
      <w:r>
        <w:rPr>
          <w:sz w:val="24"/>
        </w:rPr>
        <w:t>23</w:t>
      </w:r>
      <w:r>
        <w:rPr>
          <w:sz w:val="24"/>
        </w:rPr>
        <w:fldChar w:fldCharType="end"/>
      </w:r>
      <w:r>
        <w:rPr>
          <w:sz w:val="24"/>
        </w:rPr>
        <w:fldChar w:fldCharType="end"/>
      </w:r>
    </w:p>
    <w:p>
      <w:pPr>
        <w:pStyle w:val="10"/>
        <w:tabs>
          <w:tab w:val="right" w:leader="dot" w:pos="8222"/>
          <w:tab w:val="right" w:leader="dot" w:pos="9060"/>
        </w:tabs>
        <w:rPr>
          <w:sz w:val="24"/>
          <w:szCs w:val="24"/>
        </w:rPr>
      </w:pPr>
      <w:r>
        <w:fldChar w:fldCharType="begin"/>
      </w:r>
      <w:r>
        <w:instrText xml:space="preserve"> HYPERLINK \l "_Toc277685072" </w:instrText>
      </w:r>
      <w:r>
        <w:fldChar w:fldCharType="separate"/>
      </w:r>
      <w:r>
        <w:rPr>
          <w:rStyle w:val="15"/>
          <w:rFonts w:hint="eastAsia"/>
          <w:sz w:val="24"/>
        </w:rPr>
        <w:t>参考文献</w:t>
      </w:r>
      <w:r>
        <w:rPr>
          <w:sz w:val="24"/>
        </w:rPr>
        <w:tab/>
      </w:r>
      <w:r>
        <w:rPr>
          <w:sz w:val="24"/>
        </w:rPr>
        <w:fldChar w:fldCharType="begin"/>
      </w:r>
      <w:r>
        <w:rPr>
          <w:sz w:val="24"/>
        </w:rPr>
        <w:instrText xml:space="preserve"> PAGEREF _Toc277685072 \h </w:instrText>
      </w:r>
      <w:r>
        <w:rPr>
          <w:sz w:val="24"/>
        </w:rPr>
        <w:fldChar w:fldCharType="separate"/>
      </w:r>
      <w:r>
        <w:rPr>
          <w:sz w:val="24"/>
        </w:rPr>
        <w:t>24</w:t>
      </w:r>
      <w:r>
        <w:rPr>
          <w:sz w:val="24"/>
        </w:rPr>
        <w:fldChar w:fldCharType="end"/>
      </w:r>
      <w:r>
        <w:rPr>
          <w:sz w:val="24"/>
        </w:rPr>
        <w:fldChar w:fldCharType="end"/>
      </w:r>
    </w:p>
    <w:p>
      <w:pPr>
        <w:spacing w:line="240" w:lineRule="auto"/>
        <w:ind w:firstLine="480"/>
        <w:rPr>
          <w:rFonts w:ascii="黑体" w:hAnsi="黑体" w:eastAsia="黑体"/>
          <w:color w:val="FF0000"/>
          <w:kern w:val="0"/>
          <w:szCs w:val="24"/>
        </w:rPr>
      </w:pPr>
      <w:r>
        <w:rPr>
          <w:rFonts w:cs="AdobeSongStd-Light"/>
          <w:kern w:val="0"/>
          <w:szCs w:val="30"/>
        </w:rPr>
        <w:fldChar w:fldCharType="end"/>
      </w:r>
      <w:r>
        <w:rPr>
          <w:rFonts w:hint="eastAsia" w:ascii="黑体" w:hAnsi="黑体" w:eastAsia="黑体"/>
          <w:color w:val="FF0000"/>
          <w:kern w:val="0"/>
          <w:szCs w:val="24"/>
        </w:rPr>
        <w:t>“目录”二字中间空两格，小三号黑体居中。目录要按三级标题编写，层次清晰，且要与正文标题一致。主要包括绪论（引言）、正文主题、结论、主要参考文献等。目录具体</w:t>
      </w:r>
      <w:r>
        <w:rPr>
          <w:rFonts w:ascii="黑体" w:hAnsi="黑体" w:eastAsia="黑体"/>
          <w:color w:val="FF0000"/>
          <w:kern w:val="0"/>
          <w:szCs w:val="24"/>
        </w:rPr>
        <w:t>内容小四号、宋体字、</w:t>
      </w:r>
      <w:r>
        <w:rPr>
          <w:rFonts w:hint="eastAsia" w:ascii="黑体" w:hAnsi="黑体" w:eastAsia="黑体"/>
          <w:color w:val="FF0000"/>
          <w:kern w:val="0"/>
          <w:szCs w:val="24"/>
        </w:rPr>
        <w:t>1.5倍</w:t>
      </w:r>
      <w:r>
        <w:rPr>
          <w:rFonts w:ascii="黑体" w:hAnsi="黑体" w:eastAsia="黑体"/>
          <w:color w:val="FF0000"/>
          <w:kern w:val="0"/>
          <w:szCs w:val="24"/>
        </w:rPr>
        <w:t>行距</w:t>
      </w:r>
      <w:r>
        <w:rPr>
          <w:rFonts w:hint="eastAsia" w:ascii="黑体" w:hAnsi="黑体" w:eastAsia="黑体"/>
          <w:color w:val="FF0000"/>
          <w:kern w:val="0"/>
          <w:szCs w:val="24"/>
        </w:rPr>
        <w:t>、</w:t>
      </w:r>
      <w:r>
        <w:rPr>
          <w:rFonts w:ascii="黑体" w:hAnsi="黑体" w:eastAsia="黑体"/>
          <w:color w:val="FF0000"/>
          <w:kern w:val="0"/>
          <w:szCs w:val="24"/>
        </w:rPr>
        <w:t>对应的页码靠右对齐。</w:t>
      </w:r>
    </w:p>
    <w:p>
      <w:pPr>
        <w:pStyle w:val="25"/>
        <w:spacing w:line="240" w:lineRule="auto"/>
        <w:ind w:firstLine="283" w:firstLineChars="118"/>
        <w:rPr>
          <w:rFonts w:cs="AdobeSongStd-Light"/>
          <w:color w:val="FF0000"/>
          <w:kern w:val="0"/>
          <w:szCs w:val="30"/>
        </w:rPr>
      </w:pPr>
      <w:r>
        <w:rPr>
          <w:rFonts w:hint="eastAsia" w:ascii="黑体" w:hAnsi="黑体" w:eastAsia="黑体"/>
          <w:bCs/>
          <w:color w:val="FF0000"/>
          <w:kern w:val="0"/>
          <w:szCs w:val="24"/>
        </w:rPr>
        <w:t>目录</w:t>
      </w:r>
      <w:r>
        <w:rPr>
          <w:rFonts w:ascii="黑体" w:hAnsi="黑体" w:eastAsia="黑体"/>
          <w:bCs/>
          <w:color w:val="FF0000"/>
          <w:kern w:val="0"/>
          <w:szCs w:val="24"/>
        </w:rPr>
        <w:t>必须和</w:t>
      </w:r>
      <w:r>
        <w:rPr>
          <w:rFonts w:hint="eastAsia" w:ascii="黑体" w:hAnsi="黑体" w:eastAsia="黑体"/>
          <w:bCs/>
          <w:color w:val="FF0000"/>
          <w:kern w:val="0"/>
          <w:szCs w:val="24"/>
        </w:rPr>
        <w:t>实际</w:t>
      </w:r>
      <w:r>
        <w:rPr>
          <w:rFonts w:ascii="黑体" w:hAnsi="黑体" w:eastAsia="黑体"/>
          <w:bCs/>
          <w:color w:val="FF0000"/>
          <w:kern w:val="0"/>
          <w:szCs w:val="24"/>
        </w:rPr>
        <w:t>内容统一，目录的页码必须和实际页码统一。</w:t>
      </w:r>
      <w:r>
        <w:rPr>
          <w:rFonts w:hint="eastAsia" w:ascii="黑体" w:hAnsi="黑体" w:eastAsia="黑体"/>
          <w:bCs/>
          <w:color w:val="FF0000"/>
          <w:kern w:val="0"/>
          <w:szCs w:val="24"/>
        </w:rPr>
        <w:t>目录</w:t>
      </w:r>
      <w:r>
        <w:rPr>
          <w:rFonts w:ascii="黑体" w:hAnsi="黑体" w:eastAsia="黑体"/>
          <w:bCs/>
          <w:color w:val="FF0000"/>
          <w:kern w:val="0"/>
          <w:szCs w:val="24"/>
        </w:rPr>
        <w:t>的制作方法：按照论文模板格式和要求对正文进行排版，再“</w:t>
      </w:r>
      <w:r>
        <w:rPr>
          <w:rFonts w:hint="eastAsia" w:ascii="黑体" w:hAnsi="黑体" w:eastAsia="黑体"/>
          <w:bCs/>
          <w:color w:val="FF0000"/>
          <w:kern w:val="0"/>
          <w:szCs w:val="24"/>
        </w:rPr>
        <w:t>插入</w:t>
      </w:r>
      <w:r>
        <w:rPr>
          <w:rFonts w:ascii="黑体" w:hAnsi="黑体" w:eastAsia="黑体"/>
          <w:bCs/>
          <w:color w:val="FF0000"/>
          <w:kern w:val="0"/>
          <w:szCs w:val="24"/>
        </w:rPr>
        <w:t>-引用-索引和目录-目录”</w:t>
      </w:r>
      <w:r>
        <w:rPr>
          <w:rFonts w:hint="eastAsia" w:ascii="黑体" w:hAnsi="黑体" w:eastAsia="黑体"/>
          <w:bCs/>
          <w:color w:val="FF0000"/>
          <w:kern w:val="0"/>
          <w:szCs w:val="24"/>
        </w:rPr>
        <w:t>进行</w:t>
      </w:r>
      <w:r>
        <w:rPr>
          <w:rFonts w:ascii="黑体" w:hAnsi="黑体" w:eastAsia="黑体"/>
          <w:bCs/>
          <w:color w:val="FF0000"/>
          <w:kern w:val="0"/>
          <w:szCs w:val="24"/>
        </w:rPr>
        <w:t>制作。更新</w:t>
      </w:r>
      <w:r>
        <w:rPr>
          <w:rFonts w:hint="eastAsia" w:ascii="黑体" w:hAnsi="黑体" w:eastAsia="黑体"/>
          <w:bCs/>
          <w:color w:val="FF0000"/>
          <w:kern w:val="0"/>
          <w:szCs w:val="24"/>
        </w:rPr>
        <w:t>目录</w:t>
      </w:r>
      <w:r>
        <w:rPr>
          <w:rFonts w:ascii="黑体" w:hAnsi="黑体" w:eastAsia="黑体"/>
          <w:bCs/>
          <w:color w:val="FF0000"/>
          <w:kern w:val="0"/>
          <w:szCs w:val="24"/>
        </w:rPr>
        <w:t>的方法</w:t>
      </w:r>
      <w:r>
        <w:rPr>
          <w:rFonts w:hint="eastAsia" w:ascii="黑体" w:hAnsi="黑体" w:eastAsia="黑体"/>
          <w:bCs/>
          <w:color w:val="FF0000"/>
          <w:kern w:val="0"/>
          <w:szCs w:val="24"/>
        </w:rPr>
        <w:t>是</w:t>
      </w:r>
      <w:r>
        <w:rPr>
          <w:rFonts w:ascii="黑体" w:hAnsi="黑体" w:eastAsia="黑体"/>
          <w:bCs/>
          <w:color w:val="FF0000"/>
          <w:kern w:val="0"/>
          <w:szCs w:val="24"/>
        </w:rPr>
        <w:t>：视图-工具栏-大纲-更新目录。</w:t>
      </w:r>
      <w:r>
        <w:rPr>
          <w:rFonts w:hint="eastAsia" w:ascii="黑体" w:hAnsi="黑体" w:eastAsia="黑体"/>
          <w:bCs/>
          <w:color w:val="FF0000"/>
          <w:kern w:val="0"/>
          <w:szCs w:val="24"/>
        </w:rPr>
        <w:t>论文</w:t>
      </w:r>
      <w:r>
        <w:rPr>
          <w:rFonts w:ascii="黑体" w:hAnsi="黑体" w:eastAsia="黑体"/>
          <w:bCs/>
          <w:color w:val="FF0000"/>
          <w:kern w:val="0"/>
          <w:szCs w:val="24"/>
        </w:rPr>
        <w:t>标题层次</w:t>
      </w:r>
      <w:r>
        <w:rPr>
          <w:rFonts w:hint="eastAsia" w:ascii="黑体" w:hAnsi="黑体" w:eastAsia="黑体"/>
          <w:bCs/>
          <w:color w:val="FF0000"/>
          <w:kern w:val="0"/>
          <w:szCs w:val="24"/>
        </w:rPr>
        <w:t>参考</w:t>
      </w:r>
      <w:r>
        <w:rPr>
          <w:rFonts w:ascii="黑体" w:hAnsi="黑体" w:eastAsia="黑体"/>
          <w:bCs/>
          <w:color w:val="FF0000"/>
          <w:kern w:val="0"/>
          <w:szCs w:val="24"/>
        </w:rPr>
        <w:t>示例：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28"/>
              <w:rPr>
                <w:rFonts w:ascii="黑体" w:hAnsi="黑体" w:eastAsia="黑体"/>
                <w:color w:val="FF0000"/>
              </w:rPr>
            </w:pPr>
            <w:r>
              <w:rPr>
                <w:rFonts w:hint="eastAsia" w:ascii="黑体" w:hAnsi="黑体" w:eastAsia="黑体"/>
                <w:color w:val="FF0000"/>
              </w:rPr>
              <w:t>标题</w:t>
            </w:r>
            <w:r>
              <w:rPr>
                <w:rFonts w:ascii="黑体" w:hAnsi="黑体" w:eastAsia="黑体"/>
                <w:color w:val="FF0000"/>
              </w:rPr>
              <w:t>级别</w:t>
            </w:r>
          </w:p>
        </w:tc>
        <w:tc>
          <w:tcPr>
            <w:tcW w:w="1704" w:type="dxa"/>
          </w:tcPr>
          <w:p>
            <w:pPr>
              <w:pStyle w:val="28"/>
              <w:rPr>
                <w:rFonts w:ascii="黑体" w:hAnsi="黑体" w:eastAsia="黑体"/>
                <w:color w:val="FF0000"/>
              </w:rPr>
            </w:pPr>
            <w:r>
              <w:rPr>
                <w:rFonts w:hint="eastAsia" w:ascii="黑体" w:hAnsi="黑体" w:eastAsia="黑体"/>
                <w:color w:val="FF0000"/>
              </w:rPr>
              <w:t>示例一</w:t>
            </w:r>
            <w:r>
              <w:rPr>
                <w:rFonts w:hint="eastAsia" w:ascii="黑体" w:hAnsi="黑体" w:eastAsia="黑体"/>
                <w:color w:val="FF0000"/>
              </w:rPr>
              <w:tab/>
            </w:r>
          </w:p>
        </w:tc>
        <w:tc>
          <w:tcPr>
            <w:tcW w:w="1704" w:type="dxa"/>
          </w:tcPr>
          <w:p>
            <w:pPr>
              <w:pStyle w:val="28"/>
              <w:rPr>
                <w:rFonts w:ascii="黑体" w:hAnsi="黑体" w:eastAsia="黑体"/>
                <w:color w:val="FF0000"/>
              </w:rPr>
            </w:pPr>
            <w:r>
              <w:rPr>
                <w:rFonts w:hint="eastAsia" w:ascii="黑体" w:hAnsi="黑体" w:eastAsia="黑体"/>
                <w:color w:val="FF0000"/>
              </w:rPr>
              <w:t>示例二</w:t>
            </w:r>
          </w:p>
        </w:tc>
        <w:tc>
          <w:tcPr>
            <w:tcW w:w="1705" w:type="dxa"/>
          </w:tcPr>
          <w:p>
            <w:pPr>
              <w:pStyle w:val="28"/>
              <w:rPr>
                <w:rFonts w:ascii="黑体" w:hAnsi="黑体" w:eastAsia="黑体"/>
                <w:color w:val="FF0000"/>
              </w:rPr>
            </w:pPr>
            <w:r>
              <w:rPr>
                <w:rFonts w:hint="eastAsia" w:ascii="黑体" w:hAnsi="黑体" w:eastAsia="黑体"/>
                <w:color w:val="FF0000"/>
              </w:rPr>
              <w:t>示例三</w:t>
            </w:r>
          </w:p>
        </w:tc>
        <w:tc>
          <w:tcPr>
            <w:tcW w:w="1705" w:type="dxa"/>
          </w:tcPr>
          <w:p>
            <w:pPr>
              <w:pStyle w:val="28"/>
              <w:rPr>
                <w:rFonts w:ascii="黑体" w:hAnsi="黑体" w:eastAsia="黑体"/>
                <w:color w:val="FF0000"/>
              </w:rPr>
            </w:pPr>
            <w:r>
              <w:rPr>
                <w:rFonts w:hint="eastAsia" w:ascii="黑体" w:hAnsi="黑体" w:eastAsia="黑体"/>
                <w:color w:val="FF0000"/>
              </w:rPr>
              <w:t>示例四</w:t>
            </w:r>
          </w:p>
        </w:tc>
      </w:tr>
    </w:tbl>
    <w:tbl>
      <w:tblPr>
        <w:tblStyle w:val="12"/>
        <w:tblW w:w="0" w:type="auto"/>
        <w:tblInd w:w="0" w:type="dxa"/>
        <w:tblLayout w:type="autofit"/>
        <w:tblCellMar>
          <w:top w:w="0" w:type="dxa"/>
          <w:left w:w="108" w:type="dxa"/>
          <w:bottom w:w="0" w:type="dxa"/>
          <w:right w:w="108" w:type="dxa"/>
        </w:tblCellMar>
      </w:tblPr>
      <w:tblGrid>
        <w:gridCol w:w="1704"/>
        <w:gridCol w:w="1704"/>
        <w:gridCol w:w="1704"/>
        <w:gridCol w:w="1705"/>
        <w:gridCol w:w="1705"/>
      </w:tblGrid>
      <w:tr>
        <w:tblPrEx>
          <w:tblCellMar>
            <w:top w:w="0" w:type="dxa"/>
            <w:left w:w="108" w:type="dxa"/>
            <w:bottom w:w="0" w:type="dxa"/>
            <w:right w:w="108" w:type="dxa"/>
          </w:tblCellMar>
        </w:tblPrEx>
        <w:tc>
          <w:tcPr>
            <w:tcW w:w="1704" w:type="dxa"/>
          </w:tcPr>
          <w:p>
            <w:pPr>
              <w:pStyle w:val="28"/>
              <w:rPr>
                <w:rFonts w:ascii="黑体" w:hAnsi="黑体" w:eastAsia="黑体"/>
                <w:color w:val="FF0000"/>
              </w:rPr>
            </w:pPr>
            <w:r>
              <w:rPr>
                <w:rFonts w:hint="eastAsia" w:ascii="黑体" w:hAnsi="黑体" w:eastAsia="黑体"/>
                <w:color w:val="FF0000"/>
              </w:rPr>
              <w:t>一级标题：</w:t>
            </w:r>
          </w:p>
        </w:tc>
        <w:tc>
          <w:tcPr>
            <w:tcW w:w="1704" w:type="dxa"/>
          </w:tcPr>
          <w:p>
            <w:pPr>
              <w:pStyle w:val="28"/>
              <w:rPr>
                <w:rFonts w:ascii="黑体" w:hAnsi="黑体" w:eastAsia="黑体"/>
                <w:color w:val="FF0000"/>
              </w:rPr>
            </w:pPr>
            <w:r>
              <w:rPr>
                <w:rFonts w:hint="eastAsia" w:ascii="黑体" w:hAnsi="黑体" w:eastAsia="黑体"/>
                <w:color w:val="FF0000"/>
              </w:rPr>
              <w:t>一、</w:t>
            </w:r>
          </w:p>
        </w:tc>
        <w:tc>
          <w:tcPr>
            <w:tcW w:w="1704" w:type="dxa"/>
          </w:tcPr>
          <w:p>
            <w:pPr>
              <w:pStyle w:val="28"/>
              <w:rPr>
                <w:rFonts w:ascii="黑体" w:hAnsi="黑体" w:eastAsia="黑体"/>
                <w:color w:val="FF0000"/>
              </w:rPr>
            </w:pPr>
            <w:r>
              <w:rPr>
                <w:rFonts w:hint="eastAsia" w:ascii="黑体" w:hAnsi="黑体" w:eastAsia="黑体"/>
                <w:color w:val="FF0000"/>
              </w:rPr>
              <w:t>第一章</w:t>
            </w:r>
          </w:p>
        </w:tc>
        <w:tc>
          <w:tcPr>
            <w:tcW w:w="1705" w:type="dxa"/>
          </w:tcPr>
          <w:p>
            <w:pPr>
              <w:pStyle w:val="28"/>
              <w:rPr>
                <w:rFonts w:ascii="黑体" w:hAnsi="黑体" w:eastAsia="黑体"/>
                <w:color w:val="FF0000"/>
              </w:rPr>
            </w:pPr>
            <w:r>
              <w:rPr>
                <w:rFonts w:hint="eastAsia" w:ascii="黑体" w:hAnsi="黑体" w:eastAsia="黑体"/>
                <w:color w:val="FF0000"/>
              </w:rPr>
              <w:t>1.</w:t>
            </w:r>
          </w:p>
        </w:tc>
        <w:tc>
          <w:tcPr>
            <w:tcW w:w="1705" w:type="dxa"/>
          </w:tcPr>
          <w:p>
            <w:pPr>
              <w:pStyle w:val="28"/>
              <w:rPr>
                <w:rFonts w:ascii="黑体" w:hAnsi="黑体" w:eastAsia="黑体"/>
                <w:color w:val="FF0000"/>
              </w:rPr>
            </w:pPr>
            <w:r>
              <w:rPr>
                <w:rFonts w:hint="eastAsia" w:ascii="黑体" w:hAnsi="黑体" w:eastAsia="黑体"/>
                <w:color w:val="FF0000"/>
              </w:rPr>
              <w:t>第1章</w:t>
            </w:r>
          </w:p>
        </w:tc>
      </w:tr>
      <w:tr>
        <w:tblPrEx>
          <w:tblCellMar>
            <w:top w:w="0" w:type="dxa"/>
            <w:left w:w="108" w:type="dxa"/>
            <w:bottom w:w="0" w:type="dxa"/>
            <w:right w:w="108" w:type="dxa"/>
          </w:tblCellMar>
        </w:tblPrEx>
        <w:tc>
          <w:tcPr>
            <w:tcW w:w="1704" w:type="dxa"/>
          </w:tcPr>
          <w:p>
            <w:pPr>
              <w:pStyle w:val="28"/>
              <w:rPr>
                <w:rFonts w:ascii="黑体" w:hAnsi="黑体" w:eastAsia="黑体"/>
                <w:color w:val="FF0000"/>
              </w:rPr>
            </w:pPr>
            <w:r>
              <w:rPr>
                <w:rFonts w:hint="eastAsia" w:ascii="黑体" w:hAnsi="黑体" w:eastAsia="黑体"/>
                <w:color w:val="FF0000"/>
              </w:rPr>
              <w:t>二级标题：</w:t>
            </w:r>
          </w:p>
        </w:tc>
        <w:tc>
          <w:tcPr>
            <w:tcW w:w="1704" w:type="dxa"/>
          </w:tcPr>
          <w:p>
            <w:pPr>
              <w:pStyle w:val="28"/>
              <w:rPr>
                <w:rFonts w:ascii="黑体" w:hAnsi="黑体" w:eastAsia="黑体"/>
                <w:color w:val="FF0000"/>
              </w:rPr>
            </w:pPr>
            <w:r>
              <w:rPr>
                <w:rFonts w:hint="eastAsia" w:ascii="黑体" w:hAnsi="黑体" w:eastAsia="黑体"/>
                <w:color w:val="FF0000"/>
              </w:rPr>
              <w:t>（一）</w:t>
            </w:r>
          </w:p>
        </w:tc>
        <w:tc>
          <w:tcPr>
            <w:tcW w:w="1704" w:type="dxa"/>
          </w:tcPr>
          <w:p>
            <w:pPr>
              <w:pStyle w:val="28"/>
              <w:rPr>
                <w:rFonts w:ascii="黑体" w:hAnsi="黑体" w:eastAsia="黑体"/>
                <w:color w:val="FF0000"/>
              </w:rPr>
            </w:pPr>
            <w:r>
              <w:rPr>
                <w:rFonts w:hint="eastAsia" w:ascii="黑体" w:hAnsi="黑体" w:eastAsia="黑体"/>
                <w:color w:val="FF0000"/>
              </w:rPr>
              <w:t xml:space="preserve">第一节 </w:t>
            </w:r>
          </w:p>
        </w:tc>
        <w:tc>
          <w:tcPr>
            <w:tcW w:w="1705" w:type="dxa"/>
          </w:tcPr>
          <w:p>
            <w:pPr>
              <w:pStyle w:val="28"/>
              <w:rPr>
                <w:rFonts w:ascii="黑体" w:hAnsi="黑体" w:eastAsia="黑体"/>
                <w:color w:val="FF0000"/>
              </w:rPr>
            </w:pPr>
            <w:r>
              <w:rPr>
                <w:rFonts w:hint="eastAsia" w:ascii="黑体" w:hAnsi="黑体" w:eastAsia="黑体"/>
                <w:color w:val="FF0000"/>
              </w:rPr>
              <w:t>1.1</w:t>
            </w:r>
          </w:p>
        </w:tc>
        <w:tc>
          <w:tcPr>
            <w:tcW w:w="1705" w:type="dxa"/>
          </w:tcPr>
          <w:p>
            <w:pPr>
              <w:pStyle w:val="28"/>
              <w:rPr>
                <w:rFonts w:ascii="黑体" w:hAnsi="黑体" w:eastAsia="黑体"/>
                <w:color w:val="FF0000"/>
              </w:rPr>
            </w:pPr>
            <w:r>
              <w:rPr>
                <w:rFonts w:hint="eastAsia" w:ascii="黑体" w:hAnsi="黑体" w:eastAsia="黑体"/>
                <w:color w:val="FF0000"/>
              </w:rPr>
              <w:t>1.1</w:t>
            </w:r>
          </w:p>
        </w:tc>
      </w:tr>
      <w:tr>
        <w:tblPrEx>
          <w:tblCellMar>
            <w:top w:w="0" w:type="dxa"/>
            <w:left w:w="108" w:type="dxa"/>
            <w:bottom w:w="0" w:type="dxa"/>
            <w:right w:w="108" w:type="dxa"/>
          </w:tblCellMar>
        </w:tblPrEx>
        <w:tc>
          <w:tcPr>
            <w:tcW w:w="1704" w:type="dxa"/>
          </w:tcPr>
          <w:p>
            <w:pPr>
              <w:pStyle w:val="28"/>
              <w:rPr>
                <w:rFonts w:ascii="黑体" w:hAnsi="黑体" w:eastAsia="黑体"/>
                <w:color w:val="FF0000"/>
              </w:rPr>
            </w:pPr>
            <w:r>
              <w:rPr>
                <w:rFonts w:hint="eastAsia" w:ascii="黑体" w:hAnsi="黑体" w:eastAsia="黑体"/>
                <w:color w:val="FF0000"/>
              </w:rPr>
              <w:t>三级标题：</w:t>
            </w:r>
          </w:p>
        </w:tc>
        <w:tc>
          <w:tcPr>
            <w:tcW w:w="1704" w:type="dxa"/>
          </w:tcPr>
          <w:p>
            <w:pPr>
              <w:pStyle w:val="28"/>
              <w:rPr>
                <w:rFonts w:ascii="黑体" w:hAnsi="黑体" w:eastAsia="黑体"/>
                <w:color w:val="FF0000"/>
              </w:rPr>
            </w:pPr>
            <w:r>
              <w:rPr>
                <w:rFonts w:hint="eastAsia" w:ascii="黑体" w:hAnsi="黑体" w:eastAsia="黑体"/>
                <w:color w:val="FF0000"/>
              </w:rPr>
              <w:t>1.</w:t>
            </w:r>
          </w:p>
        </w:tc>
        <w:tc>
          <w:tcPr>
            <w:tcW w:w="1704" w:type="dxa"/>
          </w:tcPr>
          <w:p>
            <w:pPr>
              <w:pStyle w:val="28"/>
              <w:rPr>
                <w:rFonts w:ascii="黑体" w:hAnsi="黑体" w:eastAsia="黑体"/>
                <w:color w:val="FF0000"/>
              </w:rPr>
            </w:pPr>
            <w:r>
              <w:rPr>
                <w:rFonts w:hint="eastAsia" w:ascii="黑体" w:hAnsi="黑体" w:eastAsia="黑体"/>
                <w:color w:val="FF0000"/>
              </w:rPr>
              <w:t>一、</w:t>
            </w:r>
          </w:p>
        </w:tc>
        <w:tc>
          <w:tcPr>
            <w:tcW w:w="1705" w:type="dxa"/>
          </w:tcPr>
          <w:p>
            <w:pPr>
              <w:pStyle w:val="28"/>
              <w:rPr>
                <w:rFonts w:ascii="黑体" w:hAnsi="黑体" w:eastAsia="黑体"/>
                <w:color w:val="FF0000"/>
              </w:rPr>
            </w:pPr>
            <w:r>
              <w:rPr>
                <w:rFonts w:hint="eastAsia" w:ascii="黑体" w:hAnsi="黑体" w:eastAsia="黑体"/>
                <w:color w:val="FF0000"/>
              </w:rPr>
              <w:t>1.1.1</w:t>
            </w:r>
          </w:p>
        </w:tc>
        <w:tc>
          <w:tcPr>
            <w:tcW w:w="1705" w:type="dxa"/>
          </w:tcPr>
          <w:p>
            <w:pPr>
              <w:pStyle w:val="28"/>
              <w:rPr>
                <w:rFonts w:ascii="黑体" w:hAnsi="黑体" w:eastAsia="黑体"/>
                <w:color w:val="FF0000"/>
              </w:rPr>
            </w:pPr>
            <w:r>
              <w:rPr>
                <w:rFonts w:hint="eastAsia" w:ascii="黑体" w:hAnsi="黑体" w:eastAsia="黑体"/>
                <w:color w:val="FF0000"/>
              </w:rPr>
              <w:t>1.1.1</w:t>
            </w:r>
          </w:p>
        </w:tc>
      </w:tr>
      <w:tr>
        <w:tblPrEx>
          <w:tblCellMar>
            <w:top w:w="0" w:type="dxa"/>
            <w:left w:w="108" w:type="dxa"/>
            <w:bottom w:w="0" w:type="dxa"/>
            <w:right w:w="108" w:type="dxa"/>
          </w:tblCellMar>
        </w:tblPrEx>
        <w:tc>
          <w:tcPr>
            <w:tcW w:w="1704" w:type="dxa"/>
          </w:tcPr>
          <w:p>
            <w:pPr>
              <w:pStyle w:val="28"/>
              <w:rPr>
                <w:rFonts w:ascii="黑体" w:hAnsi="黑体" w:eastAsia="黑体"/>
                <w:color w:val="FF0000"/>
              </w:rPr>
            </w:pPr>
            <w:r>
              <w:rPr>
                <w:rFonts w:hint="eastAsia" w:ascii="黑体" w:hAnsi="黑体" w:eastAsia="黑体"/>
                <w:color w:val="FF0000"/>
              </w:rPr>
              <w:t>四级标题：</w:t>
            </w:r>
          </w:p>
        </w:tc>
        <w:tc>
          <w:tcPr>
            <w:tcW w:w="1704" w:type="dxa"/>
          </w:tcPr>
          <w:p>
            <w:pPr>
              <w:pStyle w:val="28"/>
              <w:rPr>
                <w:rFonts w:ascii="黑体" w:hAnsi="黑体" w:eastAsia="黑体"/>
                <w:color w:val="FF0000"/>
              </w:rPr>
            </w:pPr>
            <w:r>
              <w:rPr>
                <w:rFonts w:hint="eastAsia" w:ascii="黑体" w:hAnsi="黑体" w:eastAsia="黑体"/>
                <w:color w:val="FF0000"/>
              </w:rPr>
              <w:t>（1）</w:t>
            </w:r>
          </w:p>
        </w:tc>
        <w:tc>
          <w:tcPr>
            <w:tcW w:w="1704" w:type="dxa"/>
          </w:tcPr>
          <w:p>
            <w:pPr>
              <w:pStyle w:val="28"/>
              <w:rPr>
                <w:rFonts w:ascii="黑体" w:hAnsi="黑体" w:eastAsia="黑体"/>
                <w:color w:val="FF0000"/>
              </w:rPr>
            </w:pPr>
            <w:r>
              <w:rPr>
                <w:rFonts w:hint="eastAsia" w:ascii="黑体" w:hAnsi="黑体" w:eastAsia="黑体"/>
                <w:color w:val="FF0000"/>
              </w:rPr>
              <w:t xml:space="preserve">（一）   </w:t>
            </w:r>
          </w:p>
        </w:tc>
        <w:tc>
          <w:tcPr>
            <w:tcW w:w="1705" w:type="dxa"/>
          </w:tcPr>
          <w:p>
            <w:pPr>
              <w:pStyle w:val="28"/>
              <w:rPr>
                <w:rFonts w:ascii="黑体" w:hAnsi="黑体" w:eastAsia="黑体"/>
                <w:color w:val="FF0000"/>
              </w:rPr>
            </w:pPr>
            <w:r>
              <w:rPr>
                <w:rFonts w:hint="eastAsia" w:ascii="黑体" w:hAnsi="黑体" w:eastAsia="黑体"/>
                <w:color w:val="FF0000"/>
              </w:rPr>
              <w:t>1.1.1.1</w:t>
            </w:r>
          </w:p>
        </w:tc>
        <w:tc>
          <w:tcPr>
            <w:tcW w:w="1705" w:type="dxa"/>
          </w:tcPr>
          <w:p>
            <w:pPr>
              <w:pStyle w:val="28"/>
              <w:rPr>
                <w:rFonts w:ascii="黑体" w:hAnsi="黑体" w:eastAsia="黑体"/>
                <w:color w:val="FF0000"/>
              </w:rPr>
            </w:pPr>
            <w:r>
              <w:rPr>
                <w:rFonts w:hint="eastAsia" w:ascii="黑体" w:hAnsi="黑体" w:eastAsia="黑体"/>
                <w:color w:val="FF0000"/>
              </w:rPr>
              <w:t>1.1.1.1</w:t>
            </w:r>
          </w:p>
        </w:tc>
      </w:tr>
    </w:tbl>
    <w:p>
      <w:pPr>
        <w:ind w:firstLine="0" w:firstLineChars="0"/>
        <w:rPr>
          <w:rFonts w:cs="AdobeSongStd-Light"/>
          <w:color w:val="4F81BD" w:themeColor="accent1"/>
          <w:kern w:val="0"/>
          <w:szCs w:val="30"/>
          <w14:textFill>
            <w14:solidFill>
              <w14:schemeClr w14:val="accent1"/>
            </w14:solidFill>
          </w14:textFill>
        </w:rPr>
      </w:pPr>
    </w:p>
    <w:p>
      <w:pPr>
        <w:ind w:firstLine="0" w:firstLineChars="0"/>
        <w:rPr>
          <w:rFonts w:cs="AdobeSongStd-Light"/>
          <w:kern w:val="0"/>
          <w:szCs w:val="30"/>
        </w:rPr>
      </w:pPr>
    </w:p>
    <w:p>
      <w:pPr>
        <w:ind w:firstLine="643"/>
        <w:rPr>
          <w:rFonts w:cs="AdobeSongStd-Light"/>
          <w:b/>
          <w:kern w:val="0"/>
          <w:sz w:val="32"/>
          <w:szCs w:val="32"/>
        </w:rPr>
      </w:pPr>
      <w:r>
        <w:rPr>
          <w:rFonts w:cs="AdobeSongStd-Light"/>
          <w:b/>
          <w:kern w:val="0"/>
          <w:sz w:val="32"/>
          <w:szCs w:val="32"/>
        </w:rPr>
        <w:br w:type="page"/>
      </w:r>
    </w:p>
    <w:p>
      <w:pPr>
        <w:ind w:firstLine="0" w:firstLineChars="0"/>
        <w:jc w:val="center"/>
        <w:rPr>
          <w:rFonts w:cs="AdobeSongStd-Light" w:asciiTheme="minorEastAsia" w:hAnsiTheme="minorEastAsia"/>
          <w:b/>
          <w:kern w:val="0"/>
          <w:sz w:val="30"/>
          <w:szCs w:val="30"/>
        </w:rPr>
        <w:sectPr>
          <w:headerReference r:id="rId5" w:type="first"/>
          <w:pgSz w:w="11906" w:h="16838"/>
          <w:pgMar w:top="1440" w:right="1800" w:bottom="1440" w:left="1800" w:header="851" w:footer="992" w:gutter="0"/>
          <w:pgNumType w:fmt="upperRoman" w:start="1"/>
          <w:cols w:space="425" w:num="1"/>
          <w:titlePg/>
          <w:docGrid w:type="lines" w:linePitch="326" w:charSpace="0"/>
        </w:sectPr>
      </w:pPr>
    </w:p>
    <w:p>
      <w:pPr>
        <w:ind w:firstLine="0" w:firstLineChars="0"/>
        <w:jc w:val="center"/>
        <w:rPr>
          <w:rFonts w:ascii="黑体" w:hAnsi="黑体" w:eastAsia="黑体" w:cs="AdobeSongStd-Light"/>
          <w:kern w:val="0"/>
          <w:sz w:val="30"/>
          <w:szCs w:val="30"/>
        </w:rPr>
      </w:pPr>
      <w:r>
        <w:rPr>
          <w:rFonts w:hint="eastAsia" w:ascii="黑体" w:hAnsi="黑体" w:eastAsia="黑体" w:cs="AdobeSongStd-Light"/>
          <w:kern w:val="0"/>
          <w:sz w:val="30"/>
          <w:szCs w:val="30"/>
        </w:rPr>
        <w:t>第1章  引言</w:t>
      </w:r>
    </w:p>
    <w:p>
      <w:pPr>
        <w:ind w:firstLine="480"/>
      </w:pPr>
      <w:r>
        <w:rPr>
          <w:color w:val="FF0000"/>
        </w:rPr>
        <mc:AlternateContent>
          <mc:Choice Requires="wps">
            <w:drawing>
              <wp:anchor distT="0" distB="0" distL="114300" distR="114300" simplePos="0" relativeHeight="251662336" behindDoc="0" locked="0" layoutInCell="1" allowOverlap="1">
                <wp:simplePos x="0" y="0"/>
                <wp:positionH relativeFrom="column">
                  <wp:posOffset>675005</wp:posOffset>
                </wp:positionH>
                <wp:positionV relativeFrom="paragraph">
                  <wp:posOffset>819785</wp:posOffset>
                </wp:positionV>
                <wp:extent cx="2211070" cy="518160"/>
                <wp:effectExtent l="103505" t="567055" r="9525" b="10160"/>
                <wp:wrapNone/>
                <wp:docPr id="9" name="AutoShape 32"/>
                <wp:cNvGraphicFramePr/>
                <a:graphic xmlns:a="http://schemas.openxmlformats.org/drawingml/2006/main">
                  <a:graphicData uri="http://schemas.microsoft.com/office/word/2010/wordprocessingShape">
                    <wps:wsp>
                      <wps:cNvSpPr>
                        <a:spLocks noChangeArrowheads="1"/>
                      </wps:cNvSpPr>
                      <wps:spPr bwMode="auto">
                        <a:xfrm rot="10800000">
                          <a:off x="0" y="0"/>
                          <a:ext cx="2211070" cy="518160"/>
                        </a:xfrm>
                        <a:prstGeom prst="wedgeRectCallout">
                          <a:avLst>
                            <a:gd name="adj1" fmla="val 53185"/>
                            <a:gd name="adj2" fmla="val 153676"/>
                          </a:avLst>
                        </a:prstGeom>
                        <a:solidFill>
                          <a:srgbClr val="FFFFFF"/>
                        </a:solidFill>
                        <a:ln w="9525">
                          <a:solidFill>
                            <a:srgbClr val="000000"/>
                          </a:solidFill>
                          <a:miter lim="800000"/>
                        </a:ln>
                      </wps:spPr>
                      <wps:txbx>
                        <w:txbxContent>
                          <w:p>
                            <w:pPr>
                              <w:spacing w:line="240" w:lineRule="auto"/>
                              <w:ind w:firstLine="0" w:firstLineChars="0"/>
                              <w:rPr>
                                <w:rFonts w:ascii="黑体" w:hAnsi="黑体" w:eastAsia="黑体"/>
                              </w:rPr>
                            </w:pPr>
                            <w:r>
                              <w:rPr>
                                <w:rFonts w:hint="eastAsia" w:ascii="黑体" w:hAnsi="黑体" w:eastAsia="黑体"/>
                                <w:color w:val="FF0000"/>
                              </w:rPr>
                              <w:t>正文字体选用：小四号宋体，1.5倍行距，段落</w:t>
                            </w:r>
                            <w:r>
                              <w:rPr>
                                <w:rFonts w:ascii="黑体" w:hAnsi="黑体" w:eastAsia="黑体"/>
                                <w:color w:val="FF0000"/>
                              </w:rPr>
                              <w:t>前空</w:t>
                            </w:r>
                            <w:r>
                              <w:rPr>
                                <w:rFonts w:hint="eastAsia" w:ascii="黑体" w:hAnsi="黑体" w:eastAsia="黑体"/>
                                <w:color w:val="FF0000"/>
                              </w:rPr>
                              <w:t>2格。</w:t>
                            </w:r>
                          </w:p>
                        </w:txbxContent>
                      </wps:txbx>
                      <wps:bodyPr rot="0" vert="horz" wrap="square" lIns="91440" tIns="45720" rIns="91440" bIns="45720" anchor="t" anchorCtr="0" upright="1">
                        <a:noAutofit/>
                      </wps:bodyPr>
                    </wps:wsp>
                  </a:graphicData>
                </a:graphic>
              </wp:anchor>
            </w:drawing>
          </mc:Choice>
          <mc:Fallback>
            <w:pict>
              <v:shape id="AutoShape 32" o:spid="_x0000_s1026" o:spt="61" type="#_x0000_t61" style="position:absolute;left:0pt;margin-left:53.15pt;margin-top:64.55pt;height:40.8pt;width:174.1pt;rotation:11796480f;z-index:251662336;mso-width-relative:page;mso-height-relative:page;" fillcolor="#FFFFFF" filled="t" stroked="t" coordsize="21600,21600" o:gfxdata="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Ffux7aAAAACwEAAA8AAAAAAAAAAQAgAAAAIgAAAGRycy9kb3ducmV2LnhtbFBL&#10;AQIUABQAAAAIAIdO4kAzZ0WwZgIAAOsEAAAOAAAAAAAAAAEAIAAAACkBAABkcnMvZTJvRG9jLnht&#10;bFBLBQYAAAAABgAGAFkBAAABBgAAAAA=&#10;" adj="22288,43994">
                <v:fill on="t" focussize="0,0"/>
                <v:stroke color="#000000" miterlimit="8" joinstyle="miter"/>
                <v:imagedata o:title=""/>
                <o:lock v:ext="edit" aspectratio="f"/>
                <v:textbox>
                  <w:txbxContent>
                    <w:p>
                      <w:pPr>
                        <w:spacing w:line="240" w:lineRule="auto"/>
                        <w:ind w:firstLine="0" w:firstLineChars="0"/>
                        <w:rPr>
                          <w:rFonts w:ascii="黑体" w:hAnsi="黑体" w:eastAsia="黑体"/>
                        </w:rPr>
                      </w:pPr>
                      <w:r>
                        <w:rPr>
                          <w:rFonts w:hint="eastAsia" w:ascii="黑体" w:hAnsi="黑体" w:eastAsia="黑体"/>
                          <w:color w:val="FF0000"/>
                        </w:rPr>
                        <w:t>正文字体选用：小四号宋体，1.5倍行距，段落</w:t>
                      </w:r>
                      <w:r>
                        <w:rPr>
                          <w:rFonts w:ascii="黑体" w:hAnsi="黑体" w:eastAsia="黑体"/>
                          <w:color w:val="FF0000"/>
                        </w:rPr>
                        <w:t>前空</w:t>
                      </w:r>
                      <w:r>
                        <w:rPr>
                          <w:rFonts w:hint="eastAsia" w:ascii="黑体" w:hAnsi="黑体" w:eastAsia="黑体"/>
                          <w:color w:val="FF0000"/>
                        </w:rPr>
                        <w:t>2格。</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3644900</wp:posOffset>
                </wp:positionH>
                <wp:positionV relativeFrom="paragraph">
                  <wp:posOffset>466090</wp:posOffset>
                </wp:positionV>
                <wp:extent cx="1871980" cy="483235"/>
                <wp:effectExtent l="368300" t="632460" r="7620" b="8255"/>
                <wp:wrapNone/>
                <wp:docPr id="8" name="AutoShape 29"/>
                <wp:cNvGraphicFramePr/>
                <a:graphic xmlns:a="http://schemas.openxmlformats.org/drawingml/2006/main">
                  <a:graphicData uri="http://schemas.microsoft.com/office/word/2010/wordprocessingShape">
                    <wps:wsp>
                      <wps:cNvSpPr>
                        <a:spLocks noChangeArrowheads="1"/>
                      </wps:cNvSpPr>
                      <wps:spPr bwMode="auto">
                        <a:xfrm rot="10800000">
                          <a:off x="0" y="0"/>
                          <a:ext cx="1871980" cy="483235"/>
                        </a:xfrm>
                        <a:prstGeom prst="wedgeRectCallout">
                          <a:avLst>
                            <a:gd name="adj1" fmla="val 67569"/>
                            <a:gd name="adj2" fmla="val 173653"/>
                          </a:avLst>
                        </a:prstGeom>
                        <a:solidFill>
                          <a:srgbClr val="FFFFFF"/>
                        </a:solidFill>
                        <a:ln w="9525">
                          <a:solidFill>
                            <a:srgbClr val="000000"/>
                          </a:solidFill>
                          <a:miter lim="800000"/>
                        </a:ln>
                      </wps:spPr>
                      <wps:txbx>
                        <w:txbxContent>
                          <w:p>
                            <w:pPr>
                              <w:spacing w:line="240" w:lineRule="auto"/>
                              <w:ind w:firstLine="0" w:firstLineChars="0"/>
                              <w:rPr>
                                <w:rFonts w:ascii="黑体" w:hAnsi="黑体" w:eastAsia="黑体"/>
                              </w:rPr>
                            </w:pPr>
                            <w:r>
                              <w:rPr>
                                <w:rFonts w:hint="eastAsia" w:ascii="黑体" w:hAnsi="黑体" w:eastAsia="黑体"/>
                                <w:color w:val="FF0000"/>
                              </w:rPr>
                              <w:t>一级</w:t>
                            </w:r>
                            <w:r>
                              <w:rPr>
                                <w:rFonts w:ascii="黑体" w:hAnsi="黑体" w:eastAsia="黑体"/>
                                <w:color w:val="FF0000"/>
                              </w:rPr>
                              <w:t>标题</w:t>
                            </w:r>
                            <w:r>
                              <w:rPr>
                                <w:rFonts w:hint="eastAsia" w:ascii="黑体" w:hAnsi="黑体" w:eastAsia="黑体"/>
                                <w:color w:val="FF0000"/>
                              </w:rPr>
                              <w:t>小</w:t>
                            </w:r>
                            <w:r>
                              <w:rPr>
                                <w:rFonts w:ascii="黑体" w:hAnsi="黑体" w:eastAsia="黑体"/>
                                <w:color w:val="FF0000"/>
                              </w:rPr>
                              <w:t>三号、</w:t>
                            </w:r>
                            <w:r>
                              <w:rPr>
                                <w:rFonts w:hint="eastAsia" w:ascii="黑体" w:hAnsi="黑体" w:eastAsia="黑体"/>
                                <w:color w:val="FF0000"/>
                              </w:rPr>
                              <w:t>宋体、</w:t>
                            </w:r>
                            <w:r>
                              <w:rPr>
                                <w:rFonts w:ascii="黑体" w:hAnsi="黑体" w:eastAsia="黑体"/>
                                <w:color w:val="FF0000"/>
                              </w:rPr>
                              <w:t>加粗、</w:t>
                            </w:r>
                            <w:r>
                              <w:rPr>
                                <w:rFonts w:hint="eastAsia" w:ascii="黑体" w:hAnsi="黑体" w:eastAsia="黑体"/>
                                <w:color w:val="FF0000"/>
                              </w:rPr>
                              <w:t>1.5倍</w:t>
                            </w:r>
                            <w:r>
                              <w:rPr>
                                <w:rFonts w:ascii="黑体" w:hAnsi="黑体" w:eastAsia="黑体"/>
                                <w:color w:val="FF0000"/>
                              </w:rPr>
                              <w:t>行距</w:t>
                            </w:r>
                            <w:r>
                              <w:rPr>
                                <w:rFonts w:hint="eastAsia" w:ascii="黑体" w:hAnsi="黑体" w:eastAsia="黑体"/>
                                <w:color w:val="FF0000"/>
                              </w:rPr>
                              <w:t>、</w:t>
                            </w:r>
                            <w:r>
                              <w:rPr>
                                <w:rFonts w:ascii="黑体" w:hAnsi="黑体" w:eastAsia="黑体"/>
                                <w:color w:val="FF0000"/>
                              </w:rPr>
                              <w:t>居中。</w:t>
                            </w:r>
                          </w:p>
                        </w:txbxContent>
                      </wps:txbx>
                      <wps:bodyPr rot="0" vert="horz" wrap="square" lIns="91440" tIns="45720" rIns="91440" bIns="45720" anchor="t" anchorCtr="0" upright="1">
                        <a:noAutofit/>
                      </wps:bodyPr>
                    </wps:wsp>
                  </a:graphicData>
                </a:graphic>
              </wp:anchor>
            </w:drawing>
          </mc:Choice>
          <mc:Fallback>
            <w:pict>
              <v:shape id="AutoShape 29" o:spid="_x0000_s1026" o:spt="61" type="#_x0000_t61" style="position:absolute;left:0pt;margin-left:287pt;margin-top:36.7pt;height:38.05pt;width:147.4pt;rotation:11796480f;z-index:251660288;mso-width-relative:page;mso-height-relative:page;" fillcolor="#FFFFFF" filled="t" stroked="t" coordsize="21600,21600" o:gfxdata="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ywyBHaAAAACgEAAA8AAAAAAAAAAQAgAAAAIgAAAGRycy9kb3ducmV2LnhtbFBL&#10;AQIUABQAAAAIAIdO4kAQwVA5ZgIAAOsEAAAOAAAAAAAAAAEAIAAAACkBAABkcnMvZTJvRG9jLnht&#10;bFBLBQYAAAAABgAGAFkBAAABBgAAAAA=&#10;" adj="25395,48309">
                <v:fill on="t" focussize="0,0"/>
                <v:stroke color="#000000" miterlimit="8" joinstyle="miter"/>
                <v:imagedata o:title=""/>
                <o:lock v:ext="edit" aspectratio="f"/>
                <v:textbox>
                  <w:txbxContent>
                    <w:p>
                      <w:pPr>
                        <w:spacing w:line="240" w:lineRule="auto"/>
                        <w:ind w:firstLine="0" w:firstLineChars="0"/>
                        <w:rPr>
                          <w:rFonts w:ascii="黑体" w:hAnsi="黑体" w:eastAsia="黑体"/>
                        </w:rPr>
                      </w:pPr>
                      <w:r>
                        <w:rPr>
                          <w:rFonts w:hint="eastAsia" w:ascii="黑体" w:hAnsi="黑体" w:eastAsia="黑体"/>
                          <w:color w:val="FF0000"/>
                        </w:rPr>
                        <w:t>一级</w:t>
                      </w:r>
                      <w:r>
                        <w:rPr>
                          <w:rFonts w:ascii="黑体" w:hAnsi="黑体" w:eastAsia="黑体"/>
                          <w:color w:val="FF0000"/>
                        </w:rPr>
                        <w:t>标题</w:t>
                      </w:r>
                      <w:r>
                        <w:rPr>
                          <w:rFonts w:hint="eastAsia" w:ascii="黑体" w:hAnsi="黑体" w:eastAsia="黑体"/>
                          <w:color w:val="FF0000"/>
                        </w:rPr>
                        <w:t>小</w:t>
                      </w:r>
                      <w:r>
                        <w:rPr>
                          <w:rFonts w:ascii="黑体" w:hAnsi="黑体" w:eastAsia="黑体"/>
                          <w:color w:val="FF0000"/>
                        </w:rPr>
                        <w:t>三号、</w:t>
                      </w:r>
                      <w:r>
                        <w:rPr>
                          <w:rFonts w:hint="eastAsia" w:ascii="黑体" w:hAnsi="黑体" w:eastAsia="黑体"/>
                          <w:color w:val="FF0000"/>
                        </w:rPr>
                        <w:t>宋体、</w:t>
                      </w:r>
                      <w:r>
                        <w:rPr>
                          <w:rFonts w:ascii="黑体" w:hAnsi="黑体" w:eastAsia="黑体"/>
                          <w:color w:val="FF0000"/>
                        </w:rPr>
                        <w:t>加粗、</w:t>
                      </w:r>
                      <w:r>
                        <w:rPr>
                          <w:rFonts w:hint="eastAsia" w:ascii="黑体" w:hAnsi="黑体" w:eastAsia="黑体"/>
                          <w:color w:val="FF0000"/>
                        </w:rPr>
                        <w:t>1.5倍</w:t>
                      </w:r>
                      <w:r>
                        <w:rPr>
                          <w:rFonts w:ascii="黑体" w:hAnsi="黑体" w:eastAsia="黑体"/>
                          <w:color w:val="FF0000"/>
                        </w:rPr>
                        <w:t>行距</w:t>
                      </w:r>
                      <w:r>
                        <w:rPr>
                          <w:rFonts w:hint="eastAsia" w:ascii="黑体" w:hAnsi="黑体" w:eastAsia="黑体"/>
                          <w:color w:val="FF0000"/>
                        </w:rPr>
                        <w:t>、</w:t>
                      </w:r>
                      <w:r>
                        <w:rPr>
                          <w:rFonts w:ascii="黑体" w:hAnsi="黑体" w:eastAsia="黑体"/>
                          <w:color w:val="FF0000"/>
                        </w:rPr>
                        <w:t>居中。</w:t>
                      </w:r>
                    </w:p>
                  </w:txbxContent>
                </v:textbox>
              </v:shape>
            </w:pict>
          </mc:Fallback>
        </mc:AlternateContent>
      </w:r>
      <w:r>
        <w:rPr>
          <w:rFonts w:hint="eastAsia"/>
        </w:rPr>
        <w:t>在企业的发展历程中，战略管理是促进企业长足发展的关键，而人力资源管理则是维护企业发展的内部驱动力，管理者只有协调好两者之间的关系，创建战略管理和人力资源管理融合的条件，才能为企业的经营带来长远发展的动力，为管理者提供更为科学的决策依据。基于此在实际发展的过程中，领导阶层应该在整合市场资源的情况下，分析企业自身发展的现状，为两种管理机制的有效融合创造条件。</w:t>
      </w:r>
    </w:p>
    <w:p>
      <w:pPr>
        <w:spacing w:line="240" w:lineRule="auto"/>
        <w:ind w:firstLine="283" w:firstLineChars="118"/>
        <w:rPr>
          <w:rFonts w:ascii="黑体" w:hAnsi="黑体" w:eastAsia="黑体"/>
          <w:color w:val="FF0000"/>
          <w:kern w:val="0"/>
          <w:szCs w:val="24"/>
        </w:rPr>
      </w:pPr>
      <w:r>
        <w:rPr>
          <w:rFonts w:hint="eastAsia"/>
          <w:color w:val="FF0000"/>
        </w:rPr>
        <w:t>一</w:t>
      </w:r>
      <w:r>
        <w:rPr>
          <w:rFonts w:hint="eastAsia" w:ascii="黑体" w:hAnsi="黑体" w:eastAsia="黑体"/>
          <w:color w:val="FF0000"/>
          <w:kern w:val="0"/>
          <w:szCs w:val="24"/>
        </w:rPr>
        <w:t>级</w:t>
      </w:r>
      <w:r>
        <w:rPr>
          <w:rFonts w:ascii="黑体" w:hAnsi="黑体" w:eastAsia="黑体"/>
          <w:color w:val="FF0000"/>
          <w:kern w:val="0"/>
          <w:szCs w:val="24"/>
        </w:rPr>
        <w:t>标题</w:t>
      </w:r>
      <w:r>
        <w:rPr>
          <w:rFonts w:hint="eastAsia" w:ascii="黑体" w:hAnsi="黑体" w:eastAsia="黑体"/>
          <w:color w:val="FF0000"/>
          <w:kern w:val="0"/>
          <w:szCs w:val="24"/>
        </w:rPr>
        <w:t>小</w:t>
      </w:r>
      <w:r>
        <w:rPr>
          <w:rFonts w:ascii="黑体" w:hAnsi="黑体" w:eastAsia="黑体"/>
          <w:color w:val="FF0000"/>
          <w:kern w:val="0"/>
          <w:szCs w:val="24"/>
        </w:rPr>
        <w:t>三号、</w:t>
      </w:r>
      <w:r>
        <w:rPr>
          <w:rFonts w:hint="eastAsia" w:ascii="黑体" w:hAnsi="黑体" w:eastAsia="黑体"/>
          <w:color w:val="FF0000"/>
          <w:kern w:val="0"/>
          <w:szCs w:val="24"/>
        </w:rPr>
        <w:t>宋体、</w:t>
      </w:r>
      <w:r>
        <w:rPr>
          <w:rFonts w:ascii="黑体" w:hAnsi="黑体" w:eastAsia="黑体"/>
          <w:color w:val="FF0000"/>
          <w:kern w:val="0"/>
          <w:szCs w:val="24"/>
        </w:rPr>
        <w:t>加粗、</w:t>
      </w:r>
      <w:r>
        <w:rPr>
          <w:rFonts w:hint="eastAsia" w:ascii="黑体" w:hAnsi="黑体" w:eastAsia="黑体"/>
          <w:color w:val="FF0000"/>
          <w:kern w:val="0"/>
          <w:szCs w:val="24"/>
        </w:rPr>
        <w:t>1.5倍</w:t>
      </w:r>
      <w:r>
        <w:rPr>
          <w:rFonts w:ascii="黑体" w:hAnsi="黑体" w:eastAsia="黑体"/>
          <w:color w:val="FF0000"/>
          <w:kern w:val="0"/>
          <w:szCs w:val="24"/>
        </w:rPr>
        <w:t>行距</w:t>
      </w:r>
      <w:r>
        <w:rPr>
          <w:rFonts w:hint="eastAsia" w:ascii="黑体" w:hAnsi="黑体" w:eastAsia="黑体"/>
          <w:color w:val="FF0000"/>
          <w:kern w:val="0"/>
          <w:szCs w:val="24"/>
        </w:rPr>
        <w:t>、</w:t>
      </w:r>
      <w:r>
        <w:rPr>
          <w:rFonts w:ascii="黑体" w:hAnsi="黑体" w:eastAsia="黑体"/>
          <w:color w:val="FF0000"/>
          <w:kern w:val="0"/>
          <w:szCs w:val="24"/>
        </w:rPr>
        <w:t>居中。</w:t>
      </w:r>
    </w:p>
    <w:p>
      <w:pPr>
        <w:spacing w:line="240" w:lineRule="auto"/>
        <w:ind w:firstLine="283" w:firstLineChars="118"/>
        <w:rPr>
          <w:rFonts w:ascii="黑体" w:hAnsi="黑体" w:eastAsia="黑体"/>
          <w:color w:val="FF0000"/>
          <w:kern w:val="0"/>
          <w:szCs w:val="24"/>
        </w:rPr>
      </w:pPr>
      <w:r>
        <w:rPr>
          <w:rFonts w:hint="eastAsia" w:ascii="黑体" w:hAnsi="黑体" w:eastAsia="黑体"/>
          <w:color w:val="FF0000"/>
          <w:kern w:val="0"/>
          <w:szCs w:val="24"/>
        </w:rPr>
        <w:t>二级标题四号</w:t>
      </w:r>
      <w:r>
        <w:rPr>
          <w:rFonts w:ascii="黑体" w:hAnsi="黑体" w:eastAsia="黑体"/>
          <w:color w:val="FF0000"/>
          <w:kern w:val="0"/>
          <w:szCs w:val="24"/>
        </w:rPr>
        <w:t>、</w:t>
      </w:r>
      <w:r>
        <w:rPr>
          <w:rFonts w:hint="eastAsia" w:ascii="黑体" w:hAnsi="黑体" w:eastAsia="黑体"/>
          <w:color w:val="FF0000"/>
          <w:kern w:val="0"/>
          <w:szCs w:val="24"/>
        </w:rPr>
        <w:t>宋体</w:t>
      </w:r>
      <w:r>
        <w:rPr>
          <w:rFonts w:ascii="黑体" w:hAnsi="黑体" w:eastAsia="黑体"/>
          <w:color w:val="FF0000"/>
          <w:kern w:val="0"/>
          <w:szCs w:val="24"/>
        </w:rPr>
        <w:t>、加粗</w:t>
      </w:r>
      <w:r>
        <w:rPr>
          <w:rFonts w:hint="eastAsia" w:ascii="黑体" w:hAnsi="黑体" w:eastAsia="黑体"/>
          <w:color w:val="FF0000"/>
          <w:kern w:val="0"/>
          <w:szCs w:val="24"/>
        </w:rPr>
        <w:t>、</w:t>
      </w:r>
      <w:r>
        <w:rPr>
          <w:rFonts w:ascii="黑体" w:hAnsi="黑体" w:eastAsia="黑体"/>
          <w:color w:val="FF0000"/>
          <w:kern w:val="0"/>
          <w:szCs w:val="24"/>
        </w:rPr>
        <w:t>靠左、空</w:t>
      </w:r>
      <w:r>
        <w:rPr>
          <w:rFonts w:hint="eastAsia" w:ascii="黑体" w:hAnsi="黑体" w:eastAsia="黑体"/>
          <w:color w:val="FF0000"/>
          <w:kern w:val="0"/>
          <w:szCs w:val="24"/>
        </w:rPr>
        <w:t>2格</w:t>
      </w:r>
      <w:r>
        <w:rPr>
          <w:rFonts w:ascii="黑体" w:hAnsi="黑体" w:eastAsia="黑体"/>
          <w:color w:val="FF0000"/>
          <w:kern w:val="0"/>
          <w:szCs w:val="24"/>
        </w:rPr>
        <w:t>。</w:t>
      </w:r>
    </w:p>
    <w:p>
      <w:pPr>
        <w:spacing w:line="240" w:lineRule="auto"/>
        <w:ind w:firstLine="283" w:firstLineChars="118"/>
        <w:rPr>
          <w:rFonts w:ascii="黑体" w:hAnsi="黑体" w:eastAsia="黑体"/>
          <w:color w:val="FF0000"/>
          <w:kern w:val="0"/>
          <w:szCs w:val="24"/>
        </w:rPr>
      </w:pPr>
      <w:r>
        <w:rPr>
          <w:rFonts w:hint="eastAsia" w:ascii="黑体" w:hAnsi="黑体" w:eastAsia="黑体"/>
          <w:color w:val="FF0000"/>
          <w:kern w:val="0"/>
          <w:szCs w:val="24"/>
        </w:rPr>
        <w:t>三级</w:t>
      </w:r>
      <w:r>
        <w:rPr>
          <w:rFonts w:ascii="黑体" w:hAnsi="黑体" w:eastAsia="黑体"/>
          <w:color w:val="FF0000"/>
          <w:kern w:val="0"/>
          <w:szCs w:val="24"/>
        </w:rPr>
        <w:t>标题小四号、宋体、靠左、空</w:t>
      </w:r>
      <w:r>
        <w:rPr>
          <w:rFonts w:hint="eastAsia" w:ascii="黑体" w:hAnsi="黑体" w:eastAsia="黑体"/>
          <w:color w:val="FF0000"/>
          <w:kern w:val="0"/>
          <w:szCs w:val="24"/>
        </w:rPr>
        <w:t>2格</w:t>
      </w:r>
      <w:r>
        <w:rPr>
          <w:rFonts w:ascii="黑体" w:hAnsi="黑体" w:eastAsia="黑体"/>
          <w:color w:val="FF0000"/>
          <w:kern w:val="0"/>
          <w:szCs w:val="24"/>
        </w:rPr>
        <w:t>。</w:t>
      </w:r>
    </w:p>
    <w:p>
      <w:pPr>
        <w:spacing w:line="240" w:lineRule="auto"/>
        <w:ind w:firstLine="283" w:firstLineChars="118"/>
        <w:rPr>
          <w:rFonts w:ascii="黑体" w:hAnsi="黑体" w:eastAsia="黑体"/>
          <w:color w:val="FF0000"/>
          <w:kern w:val="0"/>
          <w:szCs w:val="24"/>
        </w:rPr>
      </w:pPr>
      <w:r>
        <w:rPr>
          <w:rFonts w:hint="eastAsia" w:ascii="黑体" w:hAnsi="黑体" w:eastAsia="黑体"/>
          <w:color w:val="FF0000"/>
          <w:kern w:val="0"/>
          <w:szCs w:val="24"/>
        </w:rPr>
        <w:t>正文字体选用：小四号宋体，1.5倍行距，段落</w:t>
      </w:r>
      <w:r>
        <w:rPr>
          <w:rFonts w:ascii="黑体" w:hAnsi="黑体" w:eastAsia="黑体"/>
          <w:color w:val="FF0000"/>
          <w:kern w:val="0"/>
          <w:szCs w:val="24"/>
        </w:rPr>
        <w:t>前空</w:t>
      </w:r>
      <w:r>
        <w:rPr>
          <w:rFonts w:hint="eastAsia" w:ascii="黑体" w:hAnsi="黑体" w:eastAsia="黑体"/>
          <w:color w:val="FF0000"/>
          <w:kern w:val="0"/>
          <w:szCs w:val="24"/>
        </w:rPr>
        <w:t>2格。</w:t>
      </w:r>
    </w:p>
    <w:p>
      <w:pPr>
        <w:spacing w:line="240" w:lineRule="auto"/>
        <w:ind w:firstLine="283" w:firstLineChars="118"/>
        <w:rPr>
          <w:rFonts w:ascii="黑体" w:hAnsi="黑体" w:eastAsia="黑体"/>
          <w:color w:val="FF0000"/>
          <w:kern w:val="0"/>
          <w:szCs w:val="24"/>
        </w:rPr>
      </w:pPr>
      <w:r>
        <w:rPr>
          <w:rFonts w:hint="eastAsia" w:ascii="黑体" w:hAnsi="黑体" w:eastAsia="黑体"/>
          <w:color w:val="FF0000"/>
          <w:kern w:val="0"/>
          <w:szCs w:val="24"/>
        </w:rPr>
        <w:t>注：封面、摘要、目录部分页码选用大写罗马数字；如：Ⅰ，Ⅱ，Ⅲ，Ⅳ。</w:t>
      </w:r>
    </w:p>
    <w:p>
      <w:pPr>
        <w:spacing w:line="240" w:lineRule="auto"/>
        <w:ind w:firstLine="283" w:firstLineChars="118"/>
        <w:rPr>
          <w:rFonts w:ascii="黑体" w:hAnsi="黑体" w:eastAsia="黑体"/>
          <w:color w:val="FF0000"/>
          <w:kern w:val="0"/>
          <w:szCs w:val="24"/>
        </w:rPr>
      </w:pPr>
      <w:r>
        <w:rPr>
          <w:rFonts w:hint="eastAsia" w:ascii="黑体" w:hAnsi="黑体" w:eastAsia="黑体"/>
          <w:color w:val="FF0000"/>
          <w:kern w:val="0"/>
          <w:szCs w:val="24"/>
        </w:rPr>
        <w:t xml:space="preserve">    论文正文部分页码选用小写阿拉伯数字；如：1,2,3,4,5</w:t>
      </w:r>
    </w:p>
    <w:p>
      <w:pPr>
        <w:spacing w:line="240" w:lineRule="auto"/>
        <w:ind w:firstLine="283" w:firstLineChars="118"/>
        <w:rPr>
          <w:rFonts w:ascii="黑体" w:hAnsi="黑体" w:eastAsia="黑体"/>
          <w:color w:val="FF0000"/>
          <w:kern w:val="0"/>
          <w:szCs w:val="24"/>
        </w:rPr>
      </w:pPr>
      <w:r>
        <w:rPr>
          <w:rFonts w:hint="eastAsia" w:ascii="黑体" w:hAnsi="黑体" w:eastAsia="黑体"/>
          <w:color w:val="FF0000"/>
          <w:kern w:val="0"/>
          <w:szCs w:val="24"/>
        </w:rPr>
        <w:t>封面部分无页码和页眉；</w:t>
      </w:r>
    </w:p>
    <w:p>
      <w:pPr>
        <w:ind w:firstLine="480"/>
      </w:pPr>
    </w:p>
    <w:p>
      <w:pPr>
        <w:ind w:firstLine="480"/>
        <w:jc w:val="center"/>
        <w:rPr>
          <w:rFonts w:cs="AdobeSongStd-Light"/>
          <w:kern w:val="0"/>
          <w:szCs w:val="30"/>
        </w:rPr>
      </w:pPr>
    </w:p>
    <w:p>
      <w:pPr>
        <w:ind w:firstLine="643"/>
        <w:rPr>
          <w:rFonts w:ascii="宋体" w:hAnsi="宋体"/>
          <w:b/>
          <w:sz w:val="32"/>
          <w:szCs w:val="32"/>
        </w:rPr>
      </w:pPr>
      <w:r>
        <w:rPr>
          <w:rFonts w:ascii="宋体" w:hAnsi="宋体"/>
          <w:b/>
          <w:sz w:val="32"/>
          <w:szCs w:val="32"/>
        </w:rPr>
        <mc:AlternateContent>
          <mc:Choice Requires="wps">
            <w:drawing>
              <wp:anchor distT="0" distB="0" distL="114300" distR="114300" simplePos="0" relativeHeight="251665408" behindDoc="0" locked="0" layoutInCell="1" allowOverlap="1">
                <wp:simplePos x="0" y="0"/>
                <wp:positionH relativeFrom="column">
                  <wp:posOffset>2330450</wp:posOffset>
                </wp:positionH>
                <wp:positionV relativeFrom="paragraph">
                  <wp:posOffset>2795270</wp:posOffset>
                </wp:positionV>
                <wp:extent cx="2579370" cy="819150"/>
                <wp:effectExtent l="6350" t="8255" r="262255" b="791845"/>
                <wp:wrapNone/>
                <wp:docPr id="7" name="AutoShape 38"/>
                <wp:cNvGraphicFramePr/>
                <a:graphic xmlns:a="http://schemas.openxmlformats.org/drawingml/2006/main">
                  <a:graphicData uri="http://schemas.microsoft.com/office/word/2010/wordprocessingShape">
                    <wps:wsp>
                      <wps:cNvSpPr>
                        <a:spLocks noChangeArrowheads="1"/>
                      </wps:cNvSpPr>
                      <wps:spPr bwMode="auto">
                        <a:xfrm>
                          <a:off x="0" y="0"/>
                          <a:ext cx="2579370" cy="819150"/>
                        </a:xfrm>
                        <a:prstGeom prst="wedgeRectCallout">
                          <a:avLst>
                            <a:gd name="adj1" fmla="val 59060"/>
                            <a:gd name="adj2" fmla="val 143565"/>
                          </a:avLst>
                        </a:prstGeom>
                        <a:solidFill>
                          <a:srgbClr val="FFFFFF"/>
                        </a:solidFill>
                        <a:ln w="9525">
                          <a:solidFill>
                            <a:srgbClr val="000000"/>
                          </a:solidFill>
                          <a:miter lim="800000"/>
                        </a:ln>
                      </wps:spPr>
                      <wps:txbx>
                        <w:txbxContent>
                          <w:p>
                            <w:pPr>
                              <w:pStyle w:val="28"/>
                              <w:rPr>
                                <w:color w:val="FF0000"/>
                              </w:rPr>
                            </w:pPr>
                            <w:r>
                              <w:rPr>
                                <w:rFonts w:hint="eastAsia"/>
                                <w:color w:val="FF0000"/>
                              </w:rPr>
                              <w:t>从</w:t>
                            </w:r>
                            <w:r>
                              <w:rPr>
                                <w:color w:val="FF0000"/>
                              </w:rPr>
                              <w:t>第</w:t>
                            </w:r>
                            <w:r>
                              <w:rPr>
                                <w:rFonts w:hint="eastAsia"/>
                                <w:color w:val="FF0000"/>
                              </w:rPr>
                              <w:t>1</w:t>
                            </w:r>
                            <w:r>
                              <w:rPr>
                                <w:color w:val="FF0000"/>
                              </w:rPr>
                              <w:t>章开始即正文的开始。</w:t>
                            </w:r>
                            <w:r>
                              <w:rPr>
                                <w:rFonts w:hint="eastAsia"/>
                                <w:color w:val="FF0000"/>
                              </w:rPr>
                              <w:t>论文正文部分页码选用小写阿拉伯数字；如：1,2,3,4,5</w:t>
                            </w:r>
                          </w:p>
                          <w:p>
                            <w:pPr>
                              <w:pStyle w:val="28"/>
                              <w:rPr>
                                <w:color w:val="FF0000"/>
                              </w:rPr>
                            </w:pPr>
                          </w:p>
                        </w:txbxContent>
                      </wps:txbx>
                      <wps:bodyPr rot="0" vert="horz" wrap="square" lIns="91440" tIns="45720" rIns="91440" bIns="45720" anchor="t" anchorCtr="0" upright="1">
                        <a:noAutofit/>
                      </wps:bodyPr>
                    </wps:wsp>
                  </a:graphicData>
                </a:graphic>
              </wp:anchor>
            </w:drawing>
          </mc:Choice>
          <mc:Fallback>
            <w:pict>
              <v:shape id="AutoShape 38" o:spid="_x0000_s1026" o:spt="61" type="#_x0000_t61" style="position:absolute;left:0pt;margin-left:183.5pt;margin-top:220.1pt;height:64.5pt;width:203.1pt;z-index:251665408;mso-width-relative:page;mso-height-relative:page;" fillcolor="#FFFFFF" filled="t" stroked="t" coordsize="21600,21600" o:gfxdata="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glqAtoA&#10;AAALAQAADwAAAAAAAAABACAAAAAiAAAAZHJzL2Rvd25yZXYueG1sUEsBAhQAFAAAAAgAh07iQGll&#10;Cv1WAgAA3AQAAA4AAAAAAAAAAQAgAAAAKQEAAGRycy9lMm9Eb2MueG1sUEsFBgAAAAAGAAYAWQEA&#10;APEFAAAAAA==&#10;" adj="23557,41810">
                <v:fill on="t" focussize="0,0"/>
                <v:stroke color="#000000" miterlimit="8" joinstyle="miter"/>
                <v:imagedata o:title=""/>
                <o:lock v:ext="edit" aspectratio="f"/>
                <v:textbox>
                  <w:txbxContent>
                    <w:p>
                      <w:pPr>
                        <w:pStyle w:val="28"/>
                        <w:rPr>
                          <w:color w:val="FF0000"/>
                        </w:rPr>
                      </w:pPr>
                      <w:r>
                        <w:rPr>
                          <w:rFonts w:hint="eastAsia"/>
                          <w:color w:val="FF0000"/>
                        </w:rPr>
                        <w:t>从</w:t>
                      </w:r>
                      <w:r>
                        <w:rPr>
                          <w:color w:val="FF0000"/>
                        </w:rPr>
                        <w:t>第</w:t>
                      </w:r>
                      <w:r>
                        <w:rPr>
                          <w:rFonts w:hint="eastAsia"/>
                          <w:color w:val="FF0000"/>
                        </w:rPr>
                        <w:t>1</w:t>
                      </w:r>
                      <w:r>
                        <w:rPr>
                          <w:color w:val="FF0000"/>
                        </w:rPr>
                        <w:t>章开始即正文的开始。</w:t>
                      </w:r>
                      <w:r>
                        <w:rPr>
                          <w:rFonts w:hint="eastAsia"/>
                          <w:color w:val="FF0000"/>
                        </w:rPr>
                        <w:t>论文正文部分页码选用小写阿拉伯数字；如：1,2,3,4,5</w:t>
                      </w:r>
                    </w:p>
                    <w:p>
                      <w:pPr>
                        <w:pStyle w:val="28"/>
                        <w:rPr>
                          <w:color w:val="FF0000"/>
                        </w:rPr>
                      </w:pPr>
                    </w:p>
                  </w:txbxContent>
                </v:textbox>
              </v:shape>
            </w:pict>
          </mc:Fallback>
        </mc:AlternateContent>
      </w:r>
      <w:r>
        <w:rPr>
          <w:rFonts w:ascii="宋体" w:hAnsi="宋体"/>
          <w:b/>
          <w:sz w:val="32"/>
          <w:szCs w:val="32"/>
        </w:rPr>
        <w:br w:type="page"/>
      </w:r>
    </w:p>
    <w:p>
      <w:pPr>
        <w:ind w:firstLine="0" w:firstLineChars="0"/>
        <w:jc w:val="center"/>
        <w:rPr>
          <w:rFonts w:ascii="黑体" w:hAnsi="黑体" w:eastAsia="黑体" w:cs="AdobeSongStd-Light"/>
          <w:kern w:val="0"/>
          <w:sz w:val="30"/>
          <w:szCs w:val="30"/>
        </w:rPr>
      </w:pPr>
      <w:r>
        <w:rPr>
          <w:rFonts w:hint="eastAsia" w:ascii="黑体" w:hAnsi="黑体" w:eastAsia="黑体" w:cs="AdobeSongStd-Light"/>
          <w:kern w:val="0"/>
          <w:sz w:val="30"/>
          <w:szCs w:val="30"/>
        </w:rPr>
        <w:t xml:space="preserve">第2章 </w:t>
      </w:r>
      <w:r>
        <w:rPr>
          <w:rFonts w:ascii="黑体" w:hAnsi="黑体" w:eastAsia="黑体" w:cs="AdobeSongStd-Light"/>
          <w:kern w:val="0"/>
          <w:sz w:val="30"/>
          <w:szCs w:val="30"/>
        </w:rPr>
        <w:t>人性</w:t>
      </w:r>
      <w:r>
        <w:rPr>
          <w:rFonts w:hint="eastAsia" w:ascii="黑体" w:hAnsi="黑体" w:eastAsia="黑体" w:cs="AdobeSongStd-Light"/>
          <w:kern w:val="0"/>
          <w:sz w:val="30"/>
          <w:szCs w:val="30"/>
        </w:rPr>
        <w:t>化管理的几种演进</w:t>
      </w:r>
      <w:r>
        <w:rPr>
          <w:rFonts w:ascii="黑体" w:hAnsi="黑体" w:eastAsia="黑体" w:cs="AdobeSongStd-Light"/>
          <w:kern w:val="0"/>
          <w:sz w:val="30"/>
          <w:szCs w:val="30"/>
        </w:rPr>
        <w:t>模式</w:t>
      </w:r>
      <w:r>
        <w:rPr>
          <w:rFonts w:hint="eastAsia" w:ascii="黑体" w:hAnsi="黑体" w:eastAsia="黑体" w:cs="AdobeSongStd-Light"/>
          <w:kern w:val="0"/>
          <w:sz w:val="30"/>
          <w:szCs w:val="30"/>
        </w:rPr>
        <w:t>探索</w:t>
      </w:r>
    </w:p>
    <w:p>
      <w:pPr>
        <w:ind w:firstLine="480"/>
        <w:rPr>
          <w:rFonts w:ascii="宋体" w:hAnsi="宋体" w:cs="宋体"/>
          <w:kern w:val="0"/>
        </w:rPr>
      </w:pPr>
      <w:r>
        <w:rPr>
          <w:rFonts w:ascii="宋体" w:hAnsi="宋体" w:cs="宋体"/>
          <w:kern w:val="0"/>
        </w:rPr>
        <w:t>对人性的理解是管理理论和管理方法的基础，管理理论的构建和方法的设计，都是以对人性的一定的看法为基础的。……</w:t>
      </w:r>
    </w:p>
    <w:p>
      <w:pPr>
        <w:ind w:firstLine="424" w:firstLineChars="151"/>
        <w:rPr>
          <w:rFonts w:ascii="宋体" w:hAnsi="宋体" w:cs="宋体"/>
          <w:b/>
          <w:bCs/>
          <w:kern w:val="0"/>
          <w:sz w:val="28"/>
          <w:szCs w:val="28"/>
        </w:rPr>
      </w:pPr>
      <w:r>
        <w:rPr>
          <w:rFonts w:hint="eastAsia" w:ascii="宋体" w:hAnsi="宋体" w:cs="宋体"/>
          <w:b/>
          <w:kern w:val="0"/>
          <w:sz w:val="28"/>
          <w:szCs w:val="28"/>
        </w:rPr>
        <w:t>2.1</w:t>
      </w:r>
      <w:r>
        <w:rPr>
          <w:rFonts w:hint="eastAsia" w:ascii="宋体" w:hAnsi="宋体" w:cs="宋体"/>
          <w:b/>
          <w:bCs/>
          <w:kern w:val="0"/>
          <w:sz w:val="28"/>
          <w:szCs w:val="28"/>
        </w:rPr>
        <w:t>人性化的几种不同的管理模式</w:t>
      </w:r>
    </w:p>
    <w:p>
      <w:pPr>
        <w:ind w:left="79" w:firstLine="362" w:firstLineChars="151"/>
        <w:rPr>
          <w:rFonts w:ascii="宋体" w:hAnsi="宋体" w:cs="宋体"/>
          <w:kern w:val="0"/>
          <w:szCs w:val="24"/>
        </w:rPr>
      </w:pPr>
      <w:r>
        <w:rPr>
          <w:rFonts w:hint="eastAsia" w:ascii="宋体" w:hAnsi="宋体" w:cs="宋体"/>
          <w:kern w:val="0"/>
          <w:szCs w:val="24"/>
        </w:rPr>
        <w:t xml:space="preserve">2.1.1 </w:t>
      </w:r>
      <w:r>
        <w:rPr>
          <w:rFonts w:ascii="宋体" w:hAnsi="宋体" w:cs="宋体"/>
          <w:kern w:val="0"/>
          <w:szCs w:val="24"/>
        </w:rPr>
        <w:t>经济人</w:t>
      </w:r>
    </w:p>
    <w:p>
      <w:pPr>
        <w:ind w:firstLine="211" w:firstLineChars="88"/>
        <w:rPr>
          <w:rFonts w:ascii="宋体" w:hAnsi="宋体" w:cs="宋体"/>
          <w:kern w:val="0"/>
        </w:rPr>
      </w:pP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3279775</wp:posOffset>
                </wp:positionH>
                <wp:positionV relativeFrom="paragraph">
                  <wp:posOffset>41275</wp:posOffset>
                </wp:positionV>
                <wp:extent cx="1960880" cy="483235"/>
                <wp:effectExtent l="241300" t="505460" r="7620" b="11430"/>
                <wp:wrapNone/>
                <wp:docPr id="6" name="AutoShape 30"/>
                <wp:cNvGraphicFramePr/>
                <a:graphic xmlns:a="http://schemas.openxmlformats.org/drawingml/2006/main">
                  <a:graphicData uri="http://schemas.microsoft.com/office/word/2010/wordprocessingShape">
                    <wps:wsp>
                      <wps:cNvSpPr>
                        <a:spLocks noChangeArrowheads="1"/>
                      </wps:cNvSpPr>
                      <wps:spPr bwMode="auto">
                        <a:xfrm rot="10800000">
                          <a:off x="0" y="0"/>
                          <a:ext cx="1960880" cy="483235"/>
                        </a:xfrm>
                        <a:prstGeom prst="wedgeRectCallout">
                          <a:avLst>
                            <a:gd name="adj1" fmla="val 60588"/>
                            <a:gd name="adj2" fmla="val 149866"/>
                          </a:avLst>
                        </a:prstGeom>
                        <a:solidFill>
                          <a:srgbClr val="FFFFFF"/>
                        </a:solidFill>
                        <a:ln w="9525">
                          <a:solidFill>
                            <a:srgbClr val="000000"/>
                          </a:solidFill>
                          <a:miter lim="800000"/>
                        </a:ln>
                      </wps:spPr>
                      <wps:txbx>
                        <w:txbxContent>
                          <w:p>
                            <w:pPr>
                              <w:spacing w:line="240" w:lineRule="auto"/>
                              <w:ind w:firstLine="0" w:firstLineChars="0"/>
                              <w:rPr>
                                <w:rFonts w:ascii="黑体" w:hAnsi="黑体" w:eastAsia="黑体"/>
                                <w:color w:val="FF0000"/>
                              </w:rPr>
                            </w:pPr>
                            <w:r>
                              <w:rPr>
                                <w:rFonts w:hint="eastAsia" w:ascii="黑体" w:hAnsi="黑体" w:eastAsia="黑体"/>
                                <w:color w:val="FF0000"/>
                              </w:rPr>
                              <w:t>二级标题四号</w:t>
                            </w:r>
                            <w:r>
                              <w:rPr>
                                <w:rFonts w:ascii="黑体" w:hAnsi="黑体" w:eastAsia="黑体"/>
                                <w:color w:val="FF0000"/>
                              </w:rPr>
                              <w:t>、</w:t>
                            </w:r>
                            <w:r>
                              <w:rPr>
                                <w:rFonts w:hint="eastAsia" w:ascii="黑体" w:hAnsi="黑体" w:eastAsia="黑体"/>
                                <w:color w:val="FF0000"/>
                              </w:rPr>
                              <w:t>宋体</w:t>
                            </w:r>
                            <w:r>
                              <w:rPr>
                                <w:rFonts w:ascii="黑体" w:hAnsi="黑体" w:eastAsia="黑体"/>
                                <w:color w:val="FF0000"/>
                              </w:rPr>
                              <w:t>、加粗</w:t>
                            </w:r>
                            <w:r>
                              <w:rPr>
                                <w:rFonts w:hint="eastAsia" w:ascii="黑体" w:hAnsi="黑体" w:eastAsia="黑体"/>
                                <w:color w:val="FF0000"/>
                              </w:rPr>
                              <w:t>、</w:t>
                            </w:r>
                            <w:r>
                              <w:rPr>
                                <w:rFonts w:ascii="黑体" w:hAnsi="黑体" w:eastAsia="黑体"/>
                                <w:color w:val="FF0000"/>
                              </w:rPr>
                              <w:t>靠左、空</w:t>
                            </w:r>
                            <w:r>
                              <w:rPr>
                                <w:rFonts w:hint="eastAsia" w:ascii="黑体" w:hAnsi="黑体" w:eastAsia="黑体"/>
                                <w:color w:val="FF0000"/>
                              </w:rPr>
                              <w:t>2格</w:t>
                            </w:r>
                            <w:r>
                              <w:rPr>
                                <w:rFonts w:ascii="黑体" w:hAnsi="黑体" w:eastAsia="黑体"/>
                                <w:color w:val="FF0000"/>
                              </w:rPr>
                              <w:t>。</w:t>
                            </w:r>
                            <w:r>
                              <w:rPr>
                                <w:rFonts w:hint="eastAsia" w:ascii="黑体" w:hAnsi="黑体" w:eastAsia="黑体"/>
                                <w:color w:val="FF0000"/>
                              </w:rPr>
                              <w:t>1.5倍</w:t>
                            </w:r>
                            <w:r>
                              <w:rPr>
                                <w:rFonts w:ascii="黑体" w:hAnsi="黑体" w:eastAsia="黑体"/>
                                <w:color w:val="FF0000"/>
                              </w:rPr>
                              <w:t>行距</w:t>
                            </w:r>
                          </w:p>
                          <w:p>
                            <w:pPr>
                              <w:spacing w:line="240" w:lineRule="auto"/>
                              <w:ind w:firstLine="0" w:firstLineChars="0"/>
                              <w:rPr>
                                <w:rFonts w:ascii="黑体" w:hAnsi="黑体" w:eastAsia="黑体"/>
                              </w:rPr>
                            </w:pPr>
                          </w:p>
                        </w:txbxContent>
                      </wps:txbx>
                      <wps:bodyPr rot="0" vert="horz" wrap="square" lIns="91440" tIns="45720" rIns="91440" bIns="45720" anchor="t" anchorCtr="0" upright="1">
                        <a:noAutofit/>
                      </wps:bodyPr>
                    </wps:wsp>
                  </a:graphicData>
                </a:graphic>
              </wp:anchor>
            </w:drawing>
          </mc:Choice>
          <mc:Fallback>
            <w:pict>
              <v:shape id="AutoShape 30" o:spid="_x0000_s1026" o:spt="61" type="#_x0000_t61" style="position:absolute;left:0pt;margin-left:258.25pt;margin-top:3.25pt;height:38.05pt;width:154.4pt;rotation:11796480f;z-index:251661312;mso-width-relative:page;mso-height-relative:page;" fillcolor="#FFFFFF" filled="t" stroked="t" coordsize="21600,21600" o:gfxdata="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nv5Rx9cAAAAIAQAADwAAAAAAAAABACAAAAAiAAAAZHJzL2Rvd25yZXYueG1sUEsB&#10;AhQAFAAAAAgAh07iQJ8utSFoAgAA6wQAAA4AAAAAAAAAAQAgAAAAJgEAAGRycy9lMm9Eb2MueG1s&#10;UEsFBgAAAAAGAAYAWQEAAAAGAAAAAA==&#10;" adj="23887,43171">
                <v:fill on="t" focussize="0,0"/>
                <v:stroke color="#000000" miterlimit="8" joinstyle="miter"/>
                <v:imagedata o:title=""/>
                <o:lock v:ext="edit" aspectratio="f"/>
                <v:textbox>
                  <w:txbxContent>
                    <w:p>
                      <w:pPr>
                        <w:spacing w:line="240" w:lineRule="auto"/>
                        <w:ind w:firstLine="0" w:firstLineChars="0"/>
                        <w:rPr>
                          <w:rFonts w:ascii="黑体" w:hAnsi="黑体" w:eastAsia="黑体"/>
                          <w:color w:val="FF0000"/>
                        </w:rPr>
                      </w:pPr>
                      <w:r>
                        <w:rPr>
                          <w:rFonts w:hint="eastAsia" w:ascii="黑体" w:hAnsi="黑体" w:eastAsia="黑体"/>
                          <w:color w:val="FF0000"/>
                        </w:rPr>
                        <w:t>二级标题四号</w:t>
                      </w:r>
                      <w:r>
                        <w:rPr>
                          <w:rFonts w:ascii="黑体" w:hAnsi="黑体" w:eastAsia="黑体"/>
                          <w:color w:val="FF0000"/>
                        </w:rPr>
                        <w:t>、</w:t>
                      </w:r>
                      <w:r>
                        <w:rPr>
                          <w:rFonts w:hint="eastAsia" w:ascii="黑体" w:hAnsi="黑体" w:eastAsia="黑体"/>
                          <w:color w:val="FF0000"/>
                        </w:rPr>
                        <w:t>宋体</w:t>
                      </w:r>
                      <w:r>
                        <w:rPr>
                          <w:rFonts w:ascii="黑体" w:hAnsi="黑体" w:eastAsia="黑体"/>
                          <w:color w:val="FF0000"/>
                        </w:rPr>
                        <w:t>、加粗</w:t>
                      </w:r>
                      <w:r>
                        <w:rPr>
                          <w:rFonts w:hint="eastAsia" w:ascii="黑体" w:hAnsi="黑体" w:eastAsia="黑体"/>
                          <w:color w:val="FF0000"/>
                        </w:rPr>
                        <w:t>、</w:t>
                      </w:r>
                      <w:r>
                        <w:rPr>
                          <w:rFonts w:ascii="黑体" w:hAnsi="黑体" w:eastAsia="黑体"/>
                          <w:color w:val="FF0000"/>
                        </w:rPr>
                        <w:t>靠左、空</w:t>
                      </w:r>
                      <w:r>
                        <w:rPr>
                          <w:rFonts w:hint="eastAsia" w:ascii="黑体" w:hAnsi="黑体" w:eastAsia="黑体"/>
                          <w:color w:val="FF0000"/>
                        </w:rPr>
                        <w:t>2格</w:t>
                      </w:r>
                      <w:r>
                        <w:rPr>
                          <w:rFonts w:ascii="黑体" w:hAnsi="黑体" w:eastAsia="黑体"/>
                          <w:color w:val="FF0000"/>
                        </w:rPr>
                        <w:t>。</w:t>
                      </w:r>
                      <w:r>
                        <w:rPr>
                          <w:rFonts w:hint="eastAsia" w:ascii="黑体" w:hAnsi="黑体" w:eastAsia="黑体"/>
                          <w:color w:val="FF0000"/>
                        </w:rPr>
                        <w:t>1.5倍</w:t>
                      </w:r>
                      <w:r>
                        <w:rPr>
                          <w:rFonts w:ascii="黑体" w:hAnsi="黑体" w:eastAsia="黑体"/>
                          <w:color w:val="FF0000"/>
                        </w:rPr>
                        <w:t>行距</w:t>
                      </w:r>
                    </w:p>
                    <w:p>
                      <w:pPr>
                        <w:spacing w:line="240" w:lineRule="auto"/>
                        <w:ind w:firstLine="0" w:firstLineChars="0"/>
                        <w:rPr>
                          <w:rFonts w:ascii="黑体" w:hAnsi="黑体" w:eastAsia="黑体"/>
                        </w:rPr>
                      </w:pPr>
                    </w:p>
                  </w:txbxContent>
                </v:textbox>
              </v:shape>
            </w:pict>
          </mc:Fallback>
        </mc:AlternateContent>
      </w:r>
      <w:r>
        <w:rPr>
          <w:rFonts w:ascii="宋体" w:hAnsi="宋体" w:cs="宋体"/>
          <w:kern w:val="0"/>
        </w:rPr>
        <w:t>“经济人”及X理论所阐述的观点，主要是工作动机的经济诱因及相应的管理职能，这在劳动工作仍是人们谋生手段的历史条件下以及社会化大生产条件下，无疑是合理的，它代表的是资产阶级对劳动者的阶级偏见，是早期资本主义企业管理的理论解释。……</w:t>
      </w:r>
    </w:p>
    <w:p>
      <w:pPr>
        <w:ind w:firstLine="643"/>
        <w:rPr>
          <w:rFonts w:ascii="宋体" w:hAnsi="宋体"/>
          <w:b/>
          <w:sz w:val="32"/>
          <w:szCs w:val="32"/>
        </w:rPr>
      </w:pPr>
      <w:bookmarkStart w:id="0" w:name="_Toc282197810"/>
      <w:bookmarkStart w:id="1" w:name="_Toc282209982"/>
      <w:bookmarkStart w:id="2" w:name="_Toc282242118"/>
      <w:bookmarkStart w:id="3" w:name="_Toc282242839"/>
      <w:r>
        <w:rPr>
          <w:rFonts w:ascii="宋体" w:hAnsi="宋体"/>
          <w:b/>
          <w:sz w:val="32"/>
          <w:szCs w:val="32"/>
        </w:rPr>
        <mc:AlternateContent>
          <mc:Choice Requires="wps">
            <w:drawing>
              <wp:anchor distT="0" distB="0" distL="114300" distR="114300" simplePos="0" relativeHeight="251666432" behindDoc="0" locked="0" layoutInCell="1" allowOverlap="1">
                <wp:simplePos x="0" y="0"/>
                <wp:positionH relativeFrom="column">
                  <wp:posOffset>1939290</wp:posOffset>
                </wp:positionH>
                <wp:positionV relativeFrom="paragraph">
                  <wp:posOffset>43180</wp:posOffset>
                </wp:positionV>
                <wp:extent cx="1791335" cy="483235"/>
                <wp:effectExtent l="691515" t="1377950" r="12700" b="5715"/>
                <wp:wrapNone/>
                <wp:docPr id="5" name="AutoShape 31"/>
                <wp:cNvGraphicFramePr/>
                <a:graphic xmlns:a="http://schemas.openxmlformats.org/drawingml/2006/main">
                  <a:graphicData uri="http://schemas.microsoft.com/office/word/2010/wordprocessingShape">
                    <wps:wsp>
                      <wps:cNvSpPr>
                        <a:spLocks noChangeArrowheads="1"/>
                      </wps:cNvSpPr>
                      <wps:spPr bwMode="auto">
                        <a:xfrm rot="10800000">
                          <a:off x="0" y="0"/>
                          <a:ext cx="1791335" cy="483235"/>
                        </a:xfrm>
                        <a:prstGeom prst="wedgeRectCallout">
                          <a:avLst>
                            <a:gd name="adj1" fmla="val 86051"/>
                            <a:gd name="adj2" fmla="val 324634"/>
                          </a:avLst>
                        </a:prstGeom>
                        <a:solidFill>
                          <a:srgbClr val="FFFFFF"/>
                        </a:solidFill>
                        <a:ln w="9525">
                          <a:solidFill>
                            <a:srgbClr val="000000"/>
                          </a:solidFill>
                          <a:miter lim="800000"/>
                        </a:ln>
                      </wps:spPr>
                      <wps:txbx>
                        <w:txbxContent>
                          <w:p>
                            <w:pPr>
                              <w:spacing w:line="240" w:lineRule="auto"/>
                              <w:ind w:firstLine="0" w:firstLineChars="0"/>
                              <w:rPr>
                                <w:rFonts w:ascii="黑体" w:hAnsi="黑体" w:eastAsia="黑体"/>
                                <w:color w:val="FF0000"/>
                              </w:rPr>
                            </w:pPr>
                            <w:r>
                              <w:rPr>
                                <w:rFonts w:hint="eastAsia" w:ascii="黑体" w:hAnsi="黑体" w:eastAsia="黑体"/>
                                <w:color w:val="FF0000"/>
                              </w:rPr>
                              <w:t>三级</w:t>
                            </w:r>
                            <w:r>
                              <w:rPr>
                                <w:rFonts w:ascii="黑体" w:hAnsi="黑体" w:eastAsia="黑体"/>
                                <w:color w:val="FF0000"/>
                              </w:rPr>
                              <w:t>标题小四号、宋体、靠左、空</w:t>
                            </w:r>
                            <w:r>
                              <w:rPr>
                                <w:rFonts w:hint="eastAsia" w:ascii="黑体" w:hAnsi="黑体" w:eastAsia="黑体"/>
                                <w:color w:val="FF0000"/>
                              </w:rPr>
                              <w:t>2格</w:t>
                            </w:r>
                            <w:r>
                              <w:rPr>
                                <w:rFonts w:ascii="黑体" w:hAnsi="黑体" w:eastAsia="黑体"/>
                                <w:color w:val="FF0000"/>
                              </w:rPr>
                              <w:t>。</w:t>
                            </w:r>
                            <w:r>
                              <w:rPr>
                                <w:rFonts w:hint="eastAsia" w:ascii="黑体" w:hAnsi="黑体" w:eastAsia="黑体"/>
                                <w:color w:val="FF0000"/>
                              </w:rPr>
                              <w:t>1.5倍</w:t>
                            </w:r>
                            <w:r>
                              <w:rPr>
                                <w:rFonts w:ascii="黑体" w:hAnsi="黑体" w:eastAsia="黑体"/>
                                <w:color w:val="FF0000"/>
                              </w:rPr>
                              <w:t>行距</w:t>
                            </w:r>
                          </w:p>
                          <w:p>
                            <w:pPr>
                              <w:spacing w:line="240" w:lineRule="auto"/>
                              <w:ind w:firstLine="0" w:firstLineChars="0"/>
                              <w:rPr>
                                <w:rFonts w:ascii="黑体" w:hAnsi="黑体" w:eastAsia="黑体"/>
                              </w:rPr>
                            </w:pPr>
                          </w:p>
                        </w:txbxContent>
                      </wps:txbx>
                      <wps:bodyPr rot="0" vert="horz" wrap="square" lIns="91440" tIns="45720" rIns="91440" bIns="45720" anchor="t" anchorCtr="0" upright="1">
                        <a:noAutofit/>
                      </wps:bodyPr>
                    </wps:wsp>
                  </a:graphicData>
                </a:graphic>
              </wp:anchor>
            </w:drawing>
          </mc:Choice>
          <mc:Fallback>
            <w:pict>
              <v:shape id="AutoShape 31" o:spid="_x0000_s1026" o:spt="61" type="#_x0000_t61" style="position:absolute;left:0pt;margin-left:152.7pt;margin-top:3.4pt;height:38.05pt;width:141.05pt;rotation:11796480f;z-index:251666432;mso-width-relative:page;mso-height-relative:page;" fillcolor="#FFFFFF" filled="t" stroked="t" coordsize="21600,21600" o:gfxdata="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yq1km2QAAAAgBAAAPAAAAAAAAAAEAIAAAACIAAABkcnMvZG93bnJldi54bWxQ&#10;SwECFAAUAAAACACHTuJA8xqGIGgCAADrBAAADgAAAAAAAAABACAAAAAoAQAAZHJzL2Uyb0RvYy54&#10;bWxQSwUGAAAAAAYABgBZAQAAAgYAAAAA&#10;" adj="29387,80921">
                <v:fill on="t" focussize="0,0"/>
                <v:stroke color="#000000" miterlimit="8" joinstyle="miter"/>
                <v:imagedata o:title=""/>
                <o:lock v:ext="edit" aspectratio="f"/>
                <v:textbox>
                  <w:txbxContent>
                    <w:p>
                      <w:pPr>
                        <w:spacing w:line="240" w:lineRule="auto"/>
                        <w:ind w:firstLine="0" w:firstLineChars="0"/>
                        <w:rPr>
                          <w:rFonts w:ascii="黑体" w:hAnsi="黑体" w:eastAsia="黑体"/>
                          <w:color w:val="FF0000"/>
                        </w:rPr>
                      </w:pPr>
                      <w:r>
                        <w:rPr>
                          <w:rFonts w:hint="eastAsia" w:ascii="黑体" w:hAnsi="黑体" w:eastAsia="黑体"/>
                          <w:color w:val="FF0000"/>
                        </w:rPr>
                        <w:t>三级</w:t>
                      </w:r>
                      <w:r>
                        <w:rPr>
                          <w:rFonts w:ascii="黑体" w:hAnsi="黑体" w:eastAsia="黑体"/>
                          <w:color w:val="FF0000"/>
                        </w:rPr>
                        <w:t>标题小四号、宋体、靠左、空</w:t>
                      </w:r>
                      <w:r>
                        <w:rPr>
                          <w:rFonts w:hint="eastAsia" w:ascii="黑体" w:hAnsi="黑体" w:eastAsia="黑体"/>
                          <w:color w:val="FF0000"/>
                        </w:rPr>
                        <w:t>2格</w:t>
                      </w:r>
                      <w:r>
                        <w:rPr>
                          <w:rFonts w:ascii="黑体" w:hAnsi="黑体" w:eastAsia="黑体"/>
                          <w:color w:val="FF0000"/>
                        </w:rPr>
                        <w:t>。</w:t>
                      </w:r>
                      <w:r>
                        <w:rPr>
                          <w:rFonts w:hint="eastAsia" w:ascii="黑体" w:hAnsi="黑体" w:eastAsia="黑体"/>
                          <w:color w:val="FF0000"/>
                        </w:rPr>
                        <w:t>1.5倍</w:t>
                      </w:r>
                      <w:r>
                        <w:rPr>
                          <w:rFonts w:ascii="黑体" w:hAnsi="黑体" w:eastAsia="黑体"/>
                          <w:color w:val="FF0000"/>
                        </w:rPr>
                        <w:t>行距</w:t>
                      </w:r>
                    </w:p>
                    <w:p>
                      <w:pPr>
                        <w:spacing w:line="240" w:lineRule="auto"/>
                        <w:ind w:firstLine="0" w:firstLineChars="0"/>
                        <w:rPr>
                          <w:rFonts w:ascii="黑体" w:hAnsi="黑体" w:eastAsia="黑体"/>
                        </w:rPr>
                      </w:pPr>
                    </w:p>
                  </w:txbxContent>
                </v:textbox>
              </v:shape>
            </w:pict>
          </mc:Fallback>
        </mc:AlternateContent>
      </w:r>
      <w:r>
        <w:rPr>
          <w:rFonts w:ascii="宋体" w:hAnsi="宋体"/>
          <w:b/>
          <w:sz w:val="32"/>
          <w:szCs w:val="32"/>
        </w:rPr>
        <w:br w:type="page"/>
      </w:r>
    </w:p>
    <w:p>
      <w:pPr>
        <w:ind w:firstLine="0" w:firstLineChars="0"/>
        <w:jc w:val="center"/>
        <w:rPr>
          <w:rFonts w:ascii="宋体" w:hAnsi="宋体"/>
          <w:sz w:val="30"/>
          <w:szCs w:val="30"/>
        </w:rPr>
      </w:pPr>
      <w:r>
        <w:rPr>
          <w:rFonts w:hint="eastAsia" w:ascii="宋体" w:hAnsi="宋体"/>
          <w:b/>
          <w:sz w:val="30"/>
          <w:szCs w:val="30"/>
        </w:rPr>
        <w:t>第3章 战略管理和人力资源管理融合的方向分析</w:t>
      </w:r>
      <w:bookmarkEnd w:id="0"/>
      <w:bookmarkEnd w:id="1"/>
      <w:bookmarkEnd w:id="2"/>
      <w:bookmarkEnd w:id="3"/>
    </w:p>
    <w:p>
      <w:pPr>
        <w:ind w:firstLine="420" w:firstLineChars="0"/>
        <w:rPr>
          <w:rFonts w:asciiTheme="minorEastAsia" w:hAnsiTheme="minorEastAsia"/>
          <w:b/>
          <w:kern w:val="0"/>
          <w:sz w:val="28"/>
          <w:szCs w:val="28"/>
        </w:rPr>
      </w:pPr>
      <w:r>
        <w:rPr>
          <w:rFonts w:hint="eastAsia" w:asciiTheme="minorEastAsia" w:hAnsiTheme="minorEastAsia"/>
          <w:b/>
          <w:kern w:val="0"/>
          <w:sz w:val="28"/>
          <w:szCs w:val="28"/>
        </w:rPr>
        <w:t>3.1 处理好战略规划和人力资源规划的顺序</w:t>
      </w:r>
    </w:p>
    <w:p>
      <w:pPr>
        <w:ind w:firstLine="420" w:firstLineChars="0"/>
        <w:rPr>
          <w:kern w:val="0"/>
          <w:szCs w:val="24"/>
        </w:rPr>
      </w:pPr>
      <w:r>
        <w:rPr>
          <w:rFonts w:ascii="宋体" w:hAnsi="宋体"/>
          <w:b/>
          <w:sz w:val="32"/>
          <w:szCs w:val="32"/>
        </w:rPr>
        <mc:AlternateContent>
          <mc:Choice Requires="wps">
            <w:drawing>
              <wp:anchor distT="0" distB="0" distL="114300" distR="114300" simplePos="0" relativeHeight="251663360" behindDoc="0" locked="0" layoutInCell="1" allowOverlap="1">
                <wp:simplePos x="0" y="0"/>
                <wp:positionH relativeFrom="column">
                  <wp:posOffset>2307590</wp:posOffset>
                </wp:positionH>
                <wp:positionV relativeFrom="paragraph">
                  <wp:posOffset>971550</wp:posOffset>
                </wp:positionV>
                <wp:extent cx="3070860" cy="995680"/>
                <wp:effectExtent l="12065" t="1475740" r="12700" b="5080"/>
                <wp:wrapNone/>
                <wp:docPr id="4" name="AutoShape 35"/>
                <wp:cNvGraphicFramePr/>
                <a:graphic xmlns:a="http://schemas.openxmlformats.org/drawingml/2006/main">
                  <a:graphicData uri="http://schemas.microsoft.com/office/word/2010/wordprocessingShape">
                    <wps:wsp>
                      <wps:cNvSpPr>
                        <a:spLocks noChangeArrowheads="1"/>
                      </wps:cNvSpPr>
                      <wps:spPr bwMode="auto">
                        <a:xfrm rot="10800000">
                          <a:off x="0" y="0"/>
                          <a:ext cx="3070860" cy="995680"/>
                        </a:xfrm>
                        <a:prstGeom prst="wedgeRoundRectCallout">
                          <a:avLst>
                            <a:gd name="adj1" fmla="val 7463"/>
                            <a:gd name="adj2" fmla="val 195407"/>
                            <a:gd name="adj3" fmla="val 16667"/>
                          </a:avLst>
                        </a:prstGeom>
                        <a:solidFill>
                          <a:srgbClr val="FFFFFF"/>
                        </a:solidFill>
                        <a:ln w="9525">
                          <a:solidFill>
                            <a:srgbClr val="000000"/>
                          </a:solidFill>
                          <a:miter lim="800000"/>
                        </a:ln>
                      </wps:spPr>
                      <wps:txbx>
                        <w:txbxContent>
                          <w:p>
                            <w:pPr>
                              <w:spacing w:line="240" w:lineRule="auto"/>
                              <w:ind w:firstLine="0" w:firstLineChars="0"/>
                              <w:rPr>
                                <w:rFonts w:ascii="黑体" w:hAnsi="黑体" w:eastAsia="黑体" w:cstheme="majorEastAsia"/>
                                <w:color w:val="FF0000"/>
                                <w:szCs w:val="24"/>
                              </w:rPr>
                            </w:pPr>
                            <w:r>
                              <w:rPr>
                                <w:rFonts w:hint="eastAsia" w:ascii="黑体" w:hAnsi="黑体" w:eastAsia="黑体" w:cstheme="majorEastAsia"/>
                                <w:color w:val="FF0000"/>
                                <w:szCs w:val="24"/>
                              </w:rPr>
                              <w:t>论文的</w:t>
                            </w:r>
                            <w:r>
                              <w:rPr>
                                <w:rFonts w:ascii="黑体" w:hAnsi="黑体" w:eastAsia="黑体" w:cstheme="majorEastAsia"/>
                                <w:color w:val="FF0000"/>
                                <w:szCs w:val="24"/>
                              </w:rPr>
                              <w:t>正文，每个章节另起一页。</w:t>
                            </w:r>
                            <w:r>
                              <w:rPr>
                                <w:rFonts w:hint="eastAsia" w:ascii="黑体" w:hAnsi="黑体" w:eastAsia="黑体" w:cstheme="majorEastAsia"/>
                                <w:color w:val="FF0000"/>
                                <w:szCs w:val="24"/>
                              </w:rPr>
                              <w:t>具体</w:t>
                            </w:r>
                            <w:r>
                              <w:rPr>
                                <w:rFonts w:ascii="黑体" w:hAnsi="黑体" w:eastAsia="黑体" w:cstheme="majorEastAsia"/>
                                <w:color w:val="FF0000"/>
                                <w:szCs w:val="24"/>
                              </w:rPr>
                              <w:t>的方法是</w:t>
                            </w:r>
                            <w:r>
                              <w:rPr>
                                <w:rFonts w:hint="eastAsia" w:ascii="黑体" w:hAnsi="黑体" w:eastAsia="黑体" w:cstheme="majorEastAsia"/>
                                <w:color w:val="FF0000"/>
                                <w:szCs w:val="24"/>
                              </w:rPr>
                              <w:t>在word里</w:t>
                            </w:r>
                            <w:r>
                              <w:rPr>
                                <w:rFonts w:ascii="黑体" w:hAnsi="黑体" w:eastAsia="黑体" w:cstheme="majorEastAsia"/>
                                <w:color w:val="FF0000"/>
                                <w:szCs w:val="24"/>
                              </w:rPr>
                              <w:t>插入-分页</w:t>
                            </w:r>
                            <w:r>
                              <w:rPr>
                                <w:rFonts w:hint="eastAsia" w:ascii="黑体" w:hAnsi="黑体" w:eastAsia="黑体" w:cstheme="majorEastAsia"/>
                                <w:color w:val="FF0000"/>
                                <w:szCs w:val="24"/>
                              </w:rPr>
                              <w:t xml:space="preserve"> 即可，</w:t>
                            </w:r>
                            <w:r>
                              <w:rPr>
                                <w:rFonts w:ascii="黑体" w:hAnsi="黑体" w:eastAsia="黑体" w:cstheme="majorEastAsia"/>
                                <w:color w:val="FF0000"/>
                                <w:szCs w:val="24"/>
                              </w:rPr>
                              <w:t>这</w:t>
                            </w:r>
                            <w:r>
                              <w:rPr>
                                <w:rFonts w:hint="eastAsia" w:ascii="黑体" w:hAnsi="黑体" w:eastAsia="黑体" w:cstheme="majorEastAsia"/>
                                <w:color w:val="FF0000"/>
                                <w:szCs w:val="24"/>
                              </w:rPr>
                              <w:t>方法</w:t>
                            </w:r>
                            <w:r>
                              <w:rPr>
                                <w:rFonts w:ascii="黑体" w:hAnsi="黑体" w:eastAsia="黑体" w:cstheme="majorEastAsia"/>
                                <w:color w:val="FF0000"/>
                                <w:szCs w:val="24"/>
                              </w:rPr>
                              <w:t>分页出来的每章</w:t>
                            </w:r>
                            <w:r>
                              <w:rPr>
                                <w:rFonts w:hint="eastAsia" w:ascii="黑体" w:hAnsi="黑体" w:eastAsia="黑体" w:cstheme="majorEastAsia"/>
                                <w:color w:val="FF0000"/>
                                <w:szCs w:val="24"/>
                              </w:rPr>
                              <w:t>节</w:t>
                            </w:r>
                            <w:r>
                              <w:rPr>
                                <w:rFonts w:ascii="黑体" w:hAnsi="黑体" w:eastAsia="黑体" w:cstheme="majorEastAsia"/>
                                <w:color w:val="FF0000"/>
                                <w:szCs w:val="24"/>
                              </w:rPr>
                              <w:t>，前一个章节的论文改动，不会影响下一个章节</w:t>
                            </w:r>
                            <w:r>
                              <w:rPr>
                                <w:rFonts w:hint="eastAsia" w:ascii="黑体" w:hAnsi="黑体" w:eastAsia="黑体" w:cstheme="majorEastAsia"/>
                                <w:color w:val="FF0000"/>
                                <w:szCs w:val="24"/>
                              </w:rPr>
                              <w:t>的</w:t>
                            </w:r>
                            <w:r>
                              <w:rPr>
                                <w:rFonts w:ascii="黑体" w:hAnsi="黑体" w:eastAsia="黑体" w:cstheme="majorEastAsia"/>
                                <w:color w:val="FF0000"/>
                                <w:szCs w:val="24"/>
                              </w:rPr>
                              <w:t>位置。</w:t>
                            </w:r>
                          </w:p>
                        </w:txbxContent>
                      </wps:txbx>
                      <wps:bodyPr rot="0" vert="horz" wrap="square" lIns="91440" tIns="45720" rIns="91440" bIns="45720" anchor="t" anchorCtr="0" upright="1">
                        <a:noAutofit/>
                      </wps:bodyPr>
                    </wps:wsp>
                  </a:graphicData>
                </a:graphic>
              </wp:anchor>
            </w:drawing>
          </mc:Choice>
          <mc:Fallback>
            <w:pict>
              <v:shape id="AutoShape 35" o:spid="_x0000_s1026" o:spt="62" type="#_x0000_t62" style="position:absolute;left:0pt;margin-left:181.7pt;margin-top:76.5pt;height:78.4pt;width:241.8pt;rotation:11796480f;z-index:251663360;mso-width-relative:page;mso-height-relative:page;" fillcolor="#FFFFFF" filled="t" stroked="t" coordsize="21600,21600" o:gfxdata="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ONCAlHZAAAACwEAAA8AAAAAAAAAAQAgAAAAIgAAAGRycy9k&#10;b3ducmV2LnhtbFBLAQIUABQAAAAIAIdO4kBSolPscwIAABMFAAAOAAAAAAAAAAEAIAAAACgBAABk&#10;cnMvZTJvRG9jLnhtbFBLBQYAAAAABgAGAFkBAAANBgAAAAA=&#10;" adj="12412,53008,14400">
                <v:fill on="t" focussize="0,0"/>
                <v:stroke color="#000000" miterlimit="8" joinstyle="miter"/>
                <v:imagedata o:title=""/>
                <o:lock v:ext="edit" aspectratio="f"/>
                <v:textbox>
                  <w:txbxContent>
                    <w:p>
                      <w:pPr>
                        <w:spacing w:line="240" w:lineRule="auto"/>
                        <w:ind w:firstLine="0" w:firstLineChars="0"/>
                        <w:rPr>
                          <w:rFonts w:ascii="黑体" w:hAnsi="黑体" w:eastAsia="黑体" w:cstheme="majorEastAsia"/>
                          <w:color w:val="FF0000"/>
                          <w:szCs w:val="24"/>
                        </w:rPr>
                      </w:pPr>
                      <w:r>
                        <w:rPr>
                          <w:rFonts w:hint="eastAsia" w:ascii="黑体" w:hAnsi="黑体" w:eastAsia="黑体" w:cstheme="majorEastAsia"/>
                          <w:color w:val="FF0000"/>
                          <w:szCs w:val="24"/>
                        </w:rPr>
                        <w:t>论文的</w:t>
                      </w:r>
                      <w:r>
                        <w:rPr>
                          <w:rFonts w:ascii="黑体" w:hAnsi="黑体" w:eastAsia="黑体" w:cstheme="majorEastAsia"/>
                          <w:color w:val="FF0000"/>
                          <w:szCs w:val="24"/>
                        </w:rPr>
                        <w:t>正文，每个章节另起一页。</w:t>
                      </w:r>
                      <w:r>
                        <w:rPr>
                          <w:rFonts w:hint="eastAsia" w:ascii="黑体" w:hAnsi="黑体" w:eastAsia="黑体" w:cstheme="majorEastAsia"/>
                          <w:color w:val="FF0000"/>
                          <w:szCs w:val="24"/>
                        </w:rPr>
                        <w:t>具体</w:t>
                      </w:r>
                      <w:r>
                        <w:rPr>
                          <w:rFonts w:ascii="黑体" w:hAnsi="黑体" w:eastAsia="黑体" w:cstheme="majorEastAsia"/>
                          <w:color w:val="FF0000"/>
                          <w:szCs w:val="24"/>
                        </w:rPr>
                        <w:t>的方法是</w:t>
                      </w:r>
                      <w:r>
                        <w:rPr>
                          <w:rFonts w:hint="eastAsia" w:ascii="黑体" w:hAnsi="黑体" w:eastAsia="黑体" w:cstheme="majorEastAsia"/>
                          <w:color w:val="FF0000"/>
                          <w:szCs w:val="24"/>
                        </w:rPr>
                        <w:t>在word里</w:t>
                      </w:r>
                      <w:r>
                        <w:rPr>
                          <w:rFonts w:ascii="黑体" w:hAnsi="黑体" w:eastAsia="黑体" w:cstheme="majorEastAsia"/>
                          <w:color w:val="FF0000"/>
                          <w:szCs w:val="24"/>
                        </w:rPr>
                        <w:t>插入-分页</w:t>
                      </w:r>
                      <w:r>
                        <w:rPr>
                          <w:rFonts w:hint="eastAsia" w:ascii="黑体" w:hAnsi="黑体" w:eastAsia="黑体" w:cstheme="majorEastAsia"/>
                          <w:color w:val="FF0000"/>
                          <w:szCs w:val="24"/>
                        </w:rPr>
                        <w:t xml:space="preserve"> 即可，</w:t>
                      </w:r>
                      <w:r>
                        <w:rPr>
                          <w:rFonts w:ascii="黑体" w:hAnsi="黑体" w:eastAsia="黑体" w:cstheme="majorEastAsia"/>
                          <w:color w:val="FF0000"/>
                          <w:szCs w:val="24"/>
                        </w:rPr>
                        <w:t>这</w:t>
                      </w:r>
                      <w:r>
                        <w:rPr>
                          <w:rFonts w:hint="eastAsia" w:ascii="黑体" w:hAnsi="黑体" w:eastAsia="黑体" w:cstheme="majorEastAsia"/>
                          <w:color w:val="FF0000"/>
                          <w:szCs w:val="24"/>
                        </w:rPr>
                        <w:t>方法</w:t>
                      </w:r>
                      <w:r>
                        <w:rPr>
                          <w:rFonts w:ascii="黑体" w:hAnsi="黑体" w:eastAsia="黑体" w:cstheme="majorEastAsia"/>
                          <w:color w:val="FF0000"/>
                          <w:szCs w:val="24"/>
                        </w:rPr>
                        <w:t>分页出来的每章</w:t>
                      </w:r>
                      <w:r>
                        <w:rPr>
                          <w:rFonts w:hint="eastAsia" w:ascii="黑体" w:hAnsi="黑体" w:eastAsia="黑体" w:cstheme="majorEastAsia"/>
                          <w:color w:val="FF0000"/>
                          <w:szCs w:val="24"/>
                        </w:rPr>
                        <w:t>节</w:t>
                      </w:r>
                      <w:r>
                        <w:rPr>
                          <w:rFonts w:ascii="黑体" w:hAnsi="黑体" w:eastAsia="黑体" w:cstheme="majorEastAsia"/>
                          <w:color w:val="FF0000"/>
                          <w:szCs w:val="24"/>
                        </w:rPr>
                        <w:t>，前一个章节的论文改动，不会影响下一个章节</w:t>
                      </w:r>
                      <w:r>
                        <w:rPr>
                          <w:rFonts w:hint="eastAsia" w:ascii="黑体" w:hAnsi="黑体" w:eastAsia="黑体" w:cstheme="majorEastAsia"/>
                          <w:color w:val="FF0000"/>
                          <w:szCs w:val="24"/>
                        </w:rPr>
                        <w:t>的</w:t>
                      </w:r>
                      <w:r>
                        <w:rPr>
                          <w:rFonts w:ascii="黑体" w:hAnsi="黑体" w:eastAsia="黑体" w:cstheme="majorEastAsia"/>
                          <w:color w:val="FF0000"/>
                          <w:szCs w:val="24"/>
                        </w:rPr>
                        <w:t>位置。</w:t>
                      </w:r>
                    </w:p>
                  </w:txbxContent>
                </v:textbox>
              </v:shape>
            </w:pict>
          </mc:Fallback>
        </mc:AlternateContent>
      </w:r>
      <w:r>
        <w:rPr>
          <w:rFonts w:hint="eastAsia"/>
          <w:kern w:val="0"/>
          <w:szCs w:val="24"/>
        </w:rPr>
        <w:t>想要促进企业的发展，就需要管理者制定科学的管理方略和规划内容，处理好企业战略规划和人力资源管理规划之间的关系，遵循战略管理在前，人力资源管理在后的原则，建立健全完善的企业数据管理通信体系，通过分析内外环境的优势变化为企业的发展指引全新的方向，从而为人力资源管理提供动力基础，使企业的战略规划落实到位，提升企业的综合竞争实力。</w:t>
      </w:r>
    </w:p>
    <w:p>
      <w:pPr>
        <w:ind w:firstLine="420" w:firstLineChars="0"/>
        <w:rPr>
          <w:rFonts w:asciiTheme="minorEastAsia" w:hAnsiTheme="minorEastAsia"/>
          <w:b/>
          <w:kern w:val="0"/>
          <w:sz w:val="28"/>
          <w:szCs w:val="28"/>
        </w:rPr>
      </w:pPr>
      <w:r>
        <w:rPr>
          <w:rFonts w:hint="eastAsia" w:asciiTheme="minorEastAsia" w:hAnsiTheme="minorEastAsia"/>
          <w:b/>
          <w:kern w:val="0"/>
          <w:sz w:val="28"/>
          <w:szCs w:val="28"/>
        </w:rPr>
        <w:t>3.2 优化企业战略规划的载体</w:t>
      </w:r>
    </w:p>
    <w:p>
      <w:pPr>
        <w:ind w:firstLine="420" w:firstLineChars="0"/>
        <w:rPr>
          <w:kern w:val="0"/>
          <w:szCs w:val="24"/>
        </w:rPr>
      </w:pPr>
      <w:r>
        <w:rPr>
          <w:rFonts w:hint="eastAsia"/>
          <w:kern w:val="0"/>
          <w:szCs w:val="24"/>
        </w:rPr>
        <w:t>企业发展中的人力资源规划包括对客户和潜在客户的需求、供给和购买能力进行预测和分析，从而保障企业战略规划的有效落实。除此之外，通过科学设置人力资源规划措施，可以有效保障企业的建设发展，使企业的发展战略和人力资源管理战略能够落地落实，从而凸显企业管理方略的实施价值。基于此，想要突出企业发展实绩，促进企业发展战略的有效实施，制定专业科学的人力资源规划是重中之重。</w:t>
      </w:r>
    </w:p>
    <w:p>
      <w:pPr>
        <w:ind w:firstLine="420" w:firstLineChars="0"/>
        <w:rPr>
          <w:rFonts w:asciiTheme="minorEastAsia" w:hAnsiTheme="minorEastAsia"/>
          <w:b/>
          <w:kern w:val="0"/>
          <w:sz w:val="28"/>
          <w:szCs w:val="28"/>
        </w:rPr>
      </w:pPr>
      <w:r>
        <w:rPr>
          <w:rFonts w:hint="eastAsia" w:asciiTheme="minorEastAsia" w:hAnsiTheme="minorEastAsia"/>
          <w:b/>
          <w:kern w:val="0"/>
          <w:sz w:val="28"/>
          <w:szCs w:val="28"/>
        </w:rPr>
        <w:t>3.3 促进企业人力资源管理和战略管理相互匹配</w:t>
      </w:r>
    </w:p>
    <w:p>
      <w:pPr>
        <w:ind w:firstLine="420" w:firstLineChars="0"/>
        <w:rPr>
          <w:kern w:val="0"/>
          <w:szCs w:val="24"/>
        </w:rPr>
      </w:pPr>
      <w:r>
        <w:rPr>
          <w:rFonts w:hint="eastAsia"/>
          <w:kern w:val="0"/>
          <w:szCs w:val="24"/>
        </w:rPr>
        <w:t>面对激烈的市场竞争，企业想要获得良好的竞争发展潜质，就应该以市场环境为依据，不断调整内外部环境，制定与市场体制能配合发展的企业发展规划和人力资源规划，为企业的未来发展提供新的进步方向。具体来讲，管理者在促进人力资源管理和战略管理规划匹配的过程中，需要有效搜集市场信息，用正确的方式分析信息内容，提升信息决策的质量，在有效调配企业内部资源的基础上，调控好企业战略管理的应用效果，为企业的生存发展创造更有效的空间。</w:t>
      </w:r>
    </w:p>
    <w:p>
      <w:pPr>
        <w:ind w:firstLine="480"/>
        <w:rPr>
          <w:kern w:val="0"/>
          <w:szCs w:val="24"/>
        </w:rPr>
      </w:pPr>
    </w:p>
    <w:p>
      <w:pPr>
        <w:ind w:firstLine="480"/>
        <w:rPr>
          <w:kern w:val="0"/>
          <w:szCs w:val="24"/>
        </w:rPr>
      </w:pPr>
    </w:p>
    <w:p>
      <w:pPr>
        <w:ind w:firstLine="480"/>
        <w:rPr>
          <w:kern w:val="0"/>
          <w:szCs w:val="24"/>
        </w:rPr>
      </w:pPr>
    </w:p>
    <w:p>
      <w:pPr>
        <w:ind w:firstLine="0" w:firstLineChars="0"/>
        <w:rPr>
          <w:kern w:val="0"/>
          <w:szCs w:val="24"/>
        </w:rPr>
      </w:pPr>
      <w:r>
        <w:rPr>
          <w:kern w:val="0"/>
          <w:szCs w:val="24"/>
        </w:rPr>
        <w:br w:type="page"/>
      </w:r>
    </w:p>
    <w:p>
      <w:pPr>
        <w:ind w:firstLine="0" w:firstLineChars="0"/>
        <w:jc w:val="center"/>
        <w:rPr>
          <w:rFonts w:ascii="宋体" w:hAnsi="宋体"/>
          <w:b/>
          <w:sz w:val="32"/>
          <w:szCs w:val="32"/>
        </w:rPr>
      </w:pPr>
      <w:bookmarkStart w:id="4" w:name="_Toc264469474"/>
      <w:r>
        <w:rPr>
          <w:rFonts w:ascii="宋体" w:hAnsi="宋体" w:cs="宋体"/>
          <w:kern w:val="0"/>
        </w:rPr>
        <mc:AlternateContent>
          <mc:Choice Requires="wps">
            <w:drawing>
              <wp:anchor distT="0" distB="0" distL="114300" distR="114300" simplePos="0" relativeHeight="251659264" behindDoc="0" locked="0" layoutInCell="1" allowOverlap="1">
                <wp:simplePos x="0" y="0"/>
                <wp:positionH relativeFrom="column">
                  <wp:posOffset>1838325</wp:posOffset>
                </wp:positionH>
                <wp:positionV relativeFrom="paragraph">
                  <wp:posOffset>-99060</wp:posOffset>
                </wp:positionV>
                <wp:extent cx="1714500" cy="495300"/>
                <wp:effectExtent l="19050" t="15240" r="19050" b="13335"/>
                <wp:wrapNone/>
                <wp:docPr id="3" name="Oval 27"/>
                <wp:cNvGraphicFramePr/>
                <a:graphic xmlns:a="http://schemas.openxmlformats.org/drawingml/2006/main">
                  <a:graphicData uri="http://schemas.microsoft.com/office/word/2010/wordprocessingShape">
                    <wps:wsp>
                      <wps:cNvSpPr>
                        <a:spLocks noChangeArrowheads="1"/>
                      </wps:cNvSpPr>
                      <wps:spPr bwMode="auto">
                        <a:xfrm>
                          <a:off x="0" y="0"/>
                          <a:ext cx="1714500" cy="495300"/>
                        </a:xfrm>
                        <a:prstGeom prst="ellipse">
                          <a:avLst/>
                        </a:prstGeom>
                        <a:noFill/>
                        <a:ln w="25400">
                          <a:solidFill>
                            <a:srgbClr val="FF0000"/>
                          </a:solidFill>
                          <a:round/>
                        </a:ln>
                      </wps:spPr>
                      <wps:bodyPr rot="0" vert="horz" wrap="square" lIns="91440" tIns="45720" rIns="91440" bIns="45720" anchor="t" anchorCtr="0" upright="1">
                        <a:noAutofit/>
                      </wps:bodyPr>
                    </wps:wsp>
                  </a:graphicData>
                </a:graphic>
              </wp:anchor>
            </w:drawing>
          </mc:Choice>
          <mc:Fallback>
            <w:pict>
              <v:shape id="Oval 27" o:spid="_x0000_s1026" o:spt="3" type="#_x0000_t3" style="position:absolute;left:0pt;margin-left:144.75pt;margin-top:-7.8pt;height:39pt;width:135pt;z-index:251659264;mso-width-relative:page;mso-height-relative:page;" filled="f" stroked="t" coordsize="21600,21600" o:gfxdata="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Y1T&#10;edwAAAAKAQAADwAAAAAAAAABACAAAAAiAAAAZHJzL2Rvd25yZXYueG1sUEsBAhQAFAAAAAgAh07i&#10;QKvc0cQeAgAAPAQAAA4AAAAAAAAAAQAgAAAAKwEAAGRycy9lMm9Eb2MueG1sUEsFBgAAAAAGAAYA&#10;WQEAALsFAAAAAA==&#10;">
                <v:fill on="f" focussize="0,0"/>
                <v:stroke weight="2pt" color="#FF0000" joinstyle="round"/>
                <v:imagedata o:title=""/>
                <o:lock v:ext="edit" aspectratio="f"/>
              </v:shape>
            </w:pict>
          </mc:Fallback>
        </mc:AlternateContent>
      </w:r>
      <w:r>
        <w:rPr>
          <w:rFonts w:hint="eastAsia" w:ascii="宋体" w:hAnsi="宋体"/>
          <w:b/>
          <w:sz w:val="32"/>
          <w:szCs w:val="32"/>
        </w:rPr>
        <w:t xml:space="preserve"> 第</w:t>
      </w:r>
      <w:r>
        <w:rPr>
          <w:rFonts w:ascii="宋体" w:hAnsi="宋体"/>
          <w:b/>
          <w:sz w:val="32"/>
          <w:szCs w:val="32"/>
        </w:rPr>
        <w:t>4</w:t>
      </w:r>
      <w:r>
        <w:rPr>
          <w:rFonts w:hint="eastAsia" w:ascii="宋体" w:hAnsi="宋体"/>
          <w:b/>
          <w:sz w:val="32"/>
          <w:szCs w:val="32"/>
        </w:rPr>
        <w:t xml:space="preserve">章 </w:t>
      </w:r>
      <w:bookmarkEnd w:id="4"/>
      <w:r>
        <w:rPr>
          <w:rFonts w:hint="eastAsia" w:ascii="宋体" w:hAnsi="宋体"/>
          <w:b/>
          <w:sz w:val="32"/>
          <w:szCs w:val="32"/>
        </w:rPr>
        <w:t>结语</w:t>
      </w:r>
    </w:p>
    <w:p>
      <w:pPr>
        <w:ind w:firstLine="480"/>
        <w:rPr>
          <w:rFonts w:ascii="宋体" w:hAnsi="宋体" w:cs="宋体"/>
          <w:kern w:val="0"/>
        </w:rPr>
      </w:pPr>
      <w:r>
        <w:rPr>
          <w:rFonts w:hint="eastAsia" w:ascii="宋体" w:hAnsi="宋体" w:cs="宋体"/>
          <w:kern w:val="0"/>
        </w:rPr>
        <w:t>在企业的发展和规划中，促进战略管理和人力资源管理的有效融合，既能为企业的发展提供坚实的制度保障和人才基础，同时也能有效提升企业的核心竞争力。因此在实际的筹建和规划中，应该处理好战略规划和人力资源规划的顺序，优化企业战略规划的载体，构建完善的人力奖励制度，用以人为本的理念推行目标管理，促进企业人力资源管理和战略管理相互匹配，不断强化企业的发展运营效率，从而促进现代化企业的长足发展。</w:t>
      </w:r>
    </w:p>
    <w:p>
      <w:pPr>
        <w:spacing w:line="240" w:lineRule="auto"/>
        <w:ind w:firstLine="424" w:firstLineChars="177"/>
        <w:jc w:val="center"/>
        <w:rPr>
          <w:rFonts w:ascii="黑体" w:hAnsi="黑体" w:eastAsia="黑体" w:cs="宋体"/>
          <w:color w:val="FF0000"/>
          <w:kern w:val="0"/>
        </w:rPr>
      </w:pPr>
    </w:p>
    <w:p>
      <w:pPr>
        <w:spacing w:line="240" w:lineRule="auto"/>
        <w:ind w:firstLine="424" w:firstLineChars="177"/>
        <w:jc w:val="center"/>
        <w:rPr>
          <w:rFonts w:ascii="黑体" w:hAnsi="黑体" w:eastAsia="黑体" w:cs="宋体"/>
          <w:color w:val="FF0000"/>
          <w:kern w:val="0"/>
        </w:rPr>
      </w:pPr>
    </w:p>
    <w:p>
      <w:pPr>
        <w:spacing w:line="240" w:lineRule="auto"/>
        <w:ind w:firstLine="424" w:firstLineChars="177"/>
        <w:jc w:val="center"/>
        <w:rPr>
          <w:rFonts w:ascii="黑体" w:hAnsi="黑体" w:eastAsia="黑体" w:cs="宋体"/>
          <w:color w:val="4F81BD" w:themeColor="accent1"/>
          <w:kern w:val="0"/>
          <w14:textFill>
            <w14:solidFill>
              <w14:schemeClr w14:val="accent1"/>
            </w14:solidFill>
          </w14:textFill>
        </w:rPr>
      </w:pPr>
      <w:r>
        <w:rPr>
          <w:rFonts w:hint="eastAsia" w:ascii="黑体" w:hAnsi="黑体" w:eastAsia="黑体" w:cs="宋体"/>
          <w:color w:val="4F81BD" w:themeColor="accent1"/>
          <w:kern w:val="0"/>
          <w14:textFill>
            <w14:solidFill>
              <w14:schemeClr w14:val="accent1"/>
            </w14:solidFill>
          </w14:textFill>
        </w:rPr>
        <w:t>最后一个章节必须是结论部分，论文</w:t>
      </w:r>
      <w:r>
        <w:rPr>
          <w:rFonts w:ascii="黑体" w:hAnsi="黑体" w:eastAsia="黑体" w:cs="宋体"/>
          <w:color w:val="4F81BD" w:themeColor="accent1"/>
          <w:kern w:val="0"/>
          <w14:textFill>
            <w14:solidFill>
              <w14:schemeClr w14:val="accent1"/>
            </w14:solidFill>
          </w14:textFill>
        </w:rPr>
        <w:t>如果没有进行严密的推导论述的情况下，</w:t>
      </w:r>
      <w:r>
        <w:rPr>
          <w:rFonts w:hint="eastAsia" w:ascii="黑体" w:hAnsi="黑体" w:eastAsia="黑体" w:cs="宋体"/>
          <w:color w:val="4F81BD" w:themeColor="accent1"/>
          <w:kern w:val="0"/>
          <w14:textFill>
            <w14:solidFill>
              <w14:schemeClr w14:val="accent1"/>
            </w14:solidFill>
          </w14:textFill>
        </w:rPr>
        <w:t>一般</w:t>
      </w:r>
      <w:r>
        <w:rPr>
          <w:rFonts w:ascii="黑体" w:hAnsi="黑体" w:eastAsia="黑体" w:cs="宋体"/>
          <w:color w:val="4F81BD" w:themeColor="accent1"/>
          <w:kern w:val="0"/>
          <w14:textFill>
            <w14:solidFill>
              <w14:schemeClr w14:val="accent1"/>
            </w14:solidFill>
          </w14:textFill>
        </w:rPr>
        <w:t>不使用</w:t>
      </w:r>
      <w:r>
        <w:rPr>
          <w:rFonts w:hint="eastAsia" w:ascii="黑体" w:hAnsi="黑体" w:eastAsia="黑体" w:cs="宋体"/>
          <w:color w:val="4F81BD" w:themeColor="accent1"/>
          <w:kern w:val="0"/>
          <w14:textFill>
            <w14:solidFill>
              <w14:schemeClr w14:val="accent1"/>
            </w14:solidFill>
          </w14:textFill>
        </w:rPr>
        <w:t>“结论”这个词</w:t>
      </w:r>
      <w:r>
        <w:rPr>
          <w:rFonts w:ascii="黑体" w:hAnsi="黑体" w:eastAsia="黑体" w:cs="宋体"/>
          <w:color w:val="4F81BD" w:themeColor="accent1"/>
          <w:kern w:val="0"/>
          <w14:textFill>
            <w14:solidFill>
              <w14:schemeClr w14:val="accent1"/>
            </w14:solidFill>
          </w14:textFill>
        </w:rPr>
        <w:t>，</w:t>
      </w:r>
      <w:r>
        <w:rPr>
          <w:rFonts w:hint="eastAsia" w:ascii="黑体" w:hAnsi="黑体" w:eastAsia="黑体" w:cs="宋体"/>
          <w:color w:val="4F81BD" w:themeColor="accent1"/>
          <w:kern w:val="0"/>
          <w14:textFill>
            <w14:solidFill>
              <w14:schemeClr w14:val="accent1"/>
            </w14:solidFill>
          </w14:textFill>
        </w:rPr>
        <w:t>建议使用“结语”或者“结束语”这样的词。</w:t>
      </w:r>
    </w:p>
    <w:p>
      <w:pPr>
        <w:ind w:firstLine="0" w:firstLineChars="0"/>
        <w:jc w:val="center"/>
        <w:rPr>
          <w:rFonts w:ascii="黑体" w:hAnsi="黑体" w:eastAsia="黑体"/>
          <w:color w:val="FF0000"/>
          <w:szCs w:val="24"/>
        </w:rPr>
      </w:pPr>
      <w:r>
        <w:rPr>
          <w:rFonts w:ascii="宋体" w:hAnsi="宋体" w:cs="宋体"/>
          <w:kern w:val="0"/>
        </w:rPr>
        <w:br w:type="page"/>
      </w:r>
    </w:p>
    <w:p>
      <w:pPr>
        <w:ind w:firstLine="0" w:firstLineChars="0"/>
        <w:jc w:val="center"/>
        <w:rPr>
          <w:rFonts w:ascii="黑体" w:hAnsi="黑体" w:eastAsia="黑体" w:cs="宋体"/>
          <w:kern w:val="0"/>
          <w:sz w:val="30"/>
          <w:szCs w:val="30"/>
        </w:rPr>
      </w:pPr>
      <w:r>
        <w:rPr>
          <w:rFonts w:hint="eastAsia" w:ascii="黑体" w:hAnsi="黑体" w:eastAsia="黑体" w:cs="宋体"/>
          <w:color w:val="000000"/>
          <w:kern w:val="0"/>
          <w:sz w:val="30"/>
          <w:szCs w:val="30"/>
        </w:rPr>
        <w:t>参考文献</w:t>
      </w:r>
    </w:p>
    <w:p>
      <w:pPr>
        <w:wordWrap w:val="0"/>
        <w:spacing w:line="240" w:lineRule="auto"/>
        <w:ind w:left="360" w:hanging="360" w:hangingChars="150"/>
        <w:rPr>
          <w:rFonts w:asciiTheme="minorEastAsia" w:hAnsiTheme="minorEastAsia"/>
          <w:sz w:val="21"/>
          <w:szCs w:val="21"/>
        </w:rPr>
      </w:pPr>
      <w:r>
        <w:rPr>
          <w:rFonts w:ascii="宋体" w:hAnsi="宋体" w:cs="宋体"/>
          <w:kern w:val="0"/>
          <w:szCs w:val="24"/>
        </w:rPr>
        <mc:AlternateContent>
          <mc:Choice Requires="wps">
            <w:drawing>
              <wp:anchor distT="0" distB="0" distL="114300" distR="114300" simplePos="0" relativeHeight="251667456" behindDoc="0" locked="0" layoutInCell="1" allowOverlap="1">
                <wp:simplePos x="0" y="0"/>
                <wp:positionH relativeFrom="column">
                  <wp:posOffset>3041015</wp:posOffset>
                </wp:positionH>
                <wp:positionV relativeFrom="paragraph">
                  <wp:posOffset>293370</wp:posOffset>
                </wp:positionV>
                <wp:extent cx="1949450" cy="733425"/>
                <wp:effectExtent l="12065" t="450215" r="10160" b="6985"/>
                <wp:wrapNone/>
                <wp:docPr id="2" name="AutoShape 39"/>
                <wp:cNvGraphicFramePr/>
                <a:graphic xmlns:a="http://schemas.openxmlformats.org/drawingml/2006/main">
                  <a:graphicData uri="http://schemas.microsoft.com/office/word/2010/wordprocessingShape">
                    <wps:wsp>
                      <wps:cNvSpPr>
                        <a:spLocks noChangeArrowheads="1"/>
                      </wps:cNvSpPr>
                      <wps:spPr bwMode="auto">
                        <a:xfrm rot="10800000">
                          <a:off x="0" y="0"/>
                          <a:ext cx="1949450" cy="733425"/>
                        </a:xfrm>
                        <a:prstGeom prst="wedgeRectCallout">
                          <a:avLst>
                            <a:gd name="adj1" fmla="val 48856"/>
                            <a:gd name="adj2" fmla="val 108787"/>
                          </a:avLst>
                        </a:prstGeom>
                        <a:solidFill>
                          <a:srgbClr val="FFFFFF"/>
                        </a:solidFill>
                        <a:ln w="9525">
                          <a:solidFill>
                            <a:srgbClr val="000000"/>
                          </a:solidFill>
                          <a:miter lim="800000"/>
                        </a:ln>
                      </wps:spPr>
                      <wps:txbx>
                        <w:txbxContent>
                          <w:p>
                            <w:pPr>
                              <w:pStyle w:val="28"/>
                              <w:rPr>
                                <w:color w:val="FF0000"/>
                              </w:rPr>
                            </w:pPr>
                            <w:r>
                              <w:rPr>
                                <w:rFonts w:hint="eastAsia"/>
                                <w:color w:val="FF0000"/>
                              </w:rPr>
                              <w:t>参考</w:t>
                            </w:r>
                            <w:r>
                              <w:rPr>
                                <w:color w:val="FF0000"/>
                              </w:rPr>
                              <w:t>文献另起一页，</w:t>
                            </w:r>
                            <w:r>
                              <w:rPr>
                                <w:rFonts w:hint="eastAsia"/>
                                <w:color w:val="FF0000"/>
                              </w:rPr>
                              <w:t>“参考</w:t>
                            </w:r>
                            <w:r>
                              <w:rPr>
                                <w:color w:val="FF0000"/>
                              </w:rPr>
                              <w:t>文献</w:t>
                            </w:r>
                            <w:r>
                              <w:rPr>
                                <w:rFonts w:hint="eastAsia"/>
                                <w:color w:val="FF0000"/>
                              </w:rPr>
                              <w:t>”4个</w:t>
                            </w:r>
                            <w:r>
                              <w:rPr>
                                <w:color w:val="FF0000"/>
                              </w:rPr>
                              <w:t>字</w:t>
                            </w:r>
                            <w:r>
                              <w:rPr>
                                <w:rFonts w:hint="eastAsia"/>
                                <w:color w:val="FF0000"/>
                              </w:rPr>
                              <w:t>为小</w:t>
                            </w:r>
                            <w:r>
                              <w:rPr>
                                <w:color w:val="FF0000"/>
                              </w:rPr>
                              <w:t>三、黑体</w:t>
                            </w:r>
                            <w:r>
                              <w:rPr>
                                <w:rFonts w:hint="eastAsia"/>
                                <w:color w:val="FF0000"/>
                              </w:rPr>
                              <w:t>、</w:t>
                            </w:r>
                            <w:r>
                              <w:rPr>
                                <w:color w:val="FF0000"/>
                              </w:rPr>
                              <w:t>居中</w:t>
                            </w:r>
                          </w:p>
                        </w:txbxContent>
                      </wps:txbx>
                      <wps:bodyPr rot="0" vert="horz" wrap="square" lIns="91440" tIns="45720" rIns="91440" bIns="45720" anchor="t" anchorCtr="0" upright="1">
                        <a:noAutofit/>
                      </wps:bodyPr>
                    </wps:wsp>
                  </a:graphicData>
                </a:graphic>
              </wp:anchor>
            </w:drawing>
          </mc:Choice>
          <mc:Fallback>
            <w:pict>
              <v:shape id="AutoShape 39" o:spid="_x0000_s1026" o:spt="61" type="#_x0000_t61" style="position:absolute;left:0pt;margin-left:239.45pt;margin-top:23.1pt;height:57.75pt;width:153.5pt;rotation:11796480f;z-index:251667456;mso-width-relative:page;mso-height-relative:page;" fillcolor="#FFFFFF" filled="t" stroked="t" coordsize="21600,21600" o:gfxdata="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5afUItsAAAAKAQAADwAAAAAAAAABACAAAAAiAAAAZHJzL2Rvd25yZXYueG1sUEsB&#10;AhQAFAAAAAgAh07iQAmtW2NkAgAA6wQAAA4AAAAAAAAAAQAgAAAAKgEAAGRycy9lMm9Eb2MueG1s&#10;UEsFBgAAAAAGAAYAWQEAAAAGAAAAAA==&#10;" adj="21353,34298">
                <v:fill on="t" focussize="0,0"/>
                <v:stroke color="#000000" miterlimit="8" joinstyle="miter"/>
                <v:imagedata o:title=""/>
                <o:lock v:ext="edit" aspectratio="f"/>
                <v:textbox>
                  <w:txbxContent>
                    <w:p>
                      <w:pPr>
                        <w:pStyle w:val="28"/>
                        <w:rPr>
                          <w:color w:val="FF0000"/>
                        </w:rPr>
                      </w:pPr>
                      <w:r>
                        <w:rPr>
                          <w:rFonts w:hint="eastAsia"/>
                          <w:color w:val="FF0000"/>
                        </w:rPr>
                        <w:t>参考</w:t>
                      </w:r>
                      <w:r>
                        <w:rPr>
                          <w:color w:val="FF0000"/>
                        </w:rPr>
                        <w:t>文献另起一页，</w:t>
                      </w:r>
                      <w:r>
                        <w:rPr>
                          <w:rFonts w:hint="eastAsia"/>
                          <w:color w:val="FF0000"/>
                        </w:rPr>
                        <w:t>“参考</w:t>
                      </w:r>
                      <w:r>
                        <w:rPr>
                          <w:color w:val="FF0000"/>
                        </w:rPr>
                        <w:t>文献</w:t>
                      </w:r>
                      <w:r>
                        <w:rPr>
                          <w:rFonts w:hint="eastAsia"/>
                          <w:color w:val="FF0000"/>
                        </w:rPr>
                        <w:t>”4个</w:t>
                      </w:r>
                      <w:r>
                        <w:rPr>
                          <w:color w:val="FF0000"/>
                        </w:rPr>
                        <w:t>字</w:t>
                      </w:r>
                      <w:r>
                        <w:rPr>
                          <w:rFonts w:hint="eastAsia"/>
                          <w:color w:val="FF0000"/>
                        </w:rPr>
                        <w:t>为小</w:t>
                      </w:r>
                      <w:r>
                        <w:rPr>
                          <w:color w:val="FF0000"/>
                        </w:rPr>
                        <w:t>三、黑体</w:t>
                      </w:r>
                      <w:r>
                        <w:rPr>
                          <w:rFonts w:hint="eastAsia"/>
                          <w:color w:val="FF0000"/>
                        </w:rPr>
                        <w:t>、</w:t>
                      </w:r>
                      <w:r>
                        <w:rPr>
                          <w:color w:val="FF0000"/>
                        </w:rPr>
                        <w:t>居中</w:t>
                      </w:r>
                    </w:p>
                  </w:txbxContent>
                </v:textbox>
              </v:shape>
            </w:pict>
          </mc:Fallback>
        </mc:AlternateContent>
      </w:r>
      <w:r>
        <w:rPr>
          <w:rFonts w:hint="eastAsia" w:asciiTheme="minorEastAsia" w:hAnsiTheme="minorEastAsia"/>
          <w:sz w:val="21"/>
          <w:szCs w:val="21"/>
        </w:rPr>
        <w:t>[1]李楠,陈光.移动电子商务的应用模式及相关问题阐述[J].太原城市职业技术学院学报,2017(07):165-166.</w:t>
      </w:r>
    </w:p>
    <w:p>
      <w:pPr>
        <w:wordWrap w:val="0"/>
        <w:spacing w:line="240" w:lineRule="auto"/>
        <w:ind w:left="210" w:hanging="210" w:hangingChars="100"/>
        <w:rPr>
          <w:rFonts w:asciiTheme="minorEastAsia" w:hAnsiTheme="minorEastAsia"/>
          <w:sz w:val="21"/>
          <w:szCs w:val="21"/>
        </w:rPr>
      </w:pPr>
      <w:r>
        <w:rPr>
          <w:rFonts w:hint="eastAsia" w:asciiTheme="minorEastAsia" w:hAnsiTheme="minorEastAsia"/>
          <w:sz w:val="21"/>
          <w:szCs w:val="21"/>
        </w:rPr>
        <w:t>[2]黄凡. 基于生态视角下移动电子商务传播价值链模式研究[D].南昌大学,2016.</w:t>
      </w:r>
    </w:p>
    <w:p>
      <w:pPr>
        <w:wordWrap w:val="0"/>
        <w:spacing w:line="240" w:lineRule="auto"/>
        <w:ind w:left="315" w:hanging="315" w:hangingChars="150"/>
        <w:rPr>
          <w:rFonts w:asciiTheme="minorEastAsia" w:hAnsiTheme="minorEastAsia"/>
          <w:sz w:val="21"/>
          <w:szCs w:val="21"/>
        </w:rPr>
      </w:pPr>
      <w:r>
        <w:rPr>
          <w:rFonts w:hint="eastAsia" w:asciiTheme="minorEastAsia" w:hAnsiTheme="minorEastAsia"/>
          <w:sz w:val="21"/>
          <w:szCs w:val="21"/>
        </w:rPr>
        <w:t>[3]马百年.移动电子商务互动营销及其应用模式研究[J].中国高新技术企业,2016(07):191-192.</w:t>
      </w:r>
    </w:p>
    <w:p>
      <w:pPr>
        <w:wordWrap w:val="0"/>
        <w:spacing w:line="240" w:lineRule="auto"/>
        <w:ind w:left="210" w:hanging="210" w:hangingChars="100"/>
        <w:rPr>
          <w:rFonts w:asciiTheme="minorEastAsia" w:hAnsiTheme="minorEastAsia"/>
          <w:sz w:val="21"/>
          <w:szCs w:val="21"/>
        </w:rPr>
      </w:pPr>
      <w:r>
        <w:rPr>
          <w:rFonts w:hint="eastAsia" w:asciiTheme="minorEastAsia" w:hAnsiTheme="minorEastAsia"/>
          <w:sz w:val="21"/>
          <w:szCs w:val="21"/>
        </w:rPr>
        <w:t>[4]杨晓峰.移动电子商务互动营销及应用模式[J].通讯世界,2016(04):291-292.</w:t>
      </w:r>
    </w:p>
    <w:p>
      <w:pPr>
        <w:wordWrap w:val="0"/>
        <w:spacing w:line="240" w:lineRule="auto"/>
        <w:ind w:left="315" w:hanging="315" w:hangingChars="150"/>
        <w:rPr>
          <w:rFonts w:asciiTheme="minorEastAsia" w:hAnsiTheme="minorEastAsia"/>
          <w:sz w:val="21"/>
          <w:szCs w:val="21"/>
        </w:rPr>
      </w:pPr>
      <w:r>
        <w:rPr>
          <w:rFonts w:hint="eastAsia" w:asciiTheme="minorEastAsia" w:hAnsiTheme="minorEastAsia"/>
          <w:sz w:val="21"/>
          <w:szCs w:val="21"/>
        </w:rPr>
        <w:t>[5]汪荣.移动电子商务互动营销及应用模式研究[J].现代工业经济和信息化,2016,6(01):91-92.</w:t>
      </w:r>
    </w:p>
    <w:p>
      <w:pPr>
        <w:wordWrap w:val="0"/>
        <w:spacing w:line="240" w:lineRule="auto"/>
        <w:ind w:left="210" w:hanging="210" w:hangingChars="100"/>
        <w:rPr>
          <w:rFonts w:asciiTheme="minorEastAsia" w:hAnsiTheme="minorEastAsia"/>
          <w:sz w:val="21"/>
          <w:szCs w:val="21"/>
        </w:rPr>
      </w:pPr>
      <w:r>
        <w:rPr>
          <w:rFonts w:hint="eastAsia" w:asciiTheme="minorEastAsia" w:hAnsiTheme="minorEastAsia"/>
          <w:sz w:val="21"/>
          <w:szCs w:val="21"/>
        </w:rPr>
        <w:t>[6]廖卫红,周少华.移动电子商务互动营销及应用模式[J].企业经济,2012,31(03):67-71.</w:t>
      </w:r>
    </w:p>
    <w:p>
      <w:pPr>
        <w:wordWrap w:val="0"/>
        <w:spacing w:line="240" w:lineRule="auto"/>
        <w:ind w:left="210" w:hanging="210" w:hangingChars="100"/>
        <w:rPr>
          <w:rFonts w:asciiTheme="minorEastAsia" w:hAnsiTheme="minorEastAsia"/>
          <w:sz w:val="21"/>
          <w:szCs w:val="21"/>
        </w:rPr>
      </w:pPr>
      <w:r>
        <w:rPr>
          <w:rFonts w:hint="eastAsia" w:asciiTheme="minorEastAsia" w:hAnsiTheme="minorEastAsia"/>
          <w:sz w:val="21"/>
          <w:szCs w:val="21"/>
        </w:rPr>
        <w:t>[7]兰岚.移动电子商务的发展与应用[J].黑龙江对外经贸,2011(11):75-76.</w:t>
      </w:r>
    </w:p>
    <w:p>
      <w:pPr>
        <w:wordWrap w:val="0"/>
        <w:spacing w:line="240" w:lineRule="auto"/>
        <w:ind w:left="315" w:hanging="315" w:hangingChars="150"/>
        <w:rPr>
          <w:rFonts w:asciiTheme="minorEastAsia" w:hAnsiTheme="minorEastAsia"/>
          <w:sz w:val="21"/>
          <w:szCs w:val="21"/>
        </w:rPr>
      </w:pPr>
      <w:r>
        <w:rPr>
          <w:rFonts w:hint="eastAsia" w:asciiTheme="minorEastAsia" w:hAnsiTheme="minorEastAsia"/>
          <w:sz w:val="21"/>
          <w:szCs w:val="21"/>
        </w:rPr>
        <w:t>[8]舒虹.移动电子商务安全问题及其应对策略[J].贵阳学院学报(自然科学版),2009,4(04):44-47.</w:t>
      </w:r>
    </w:p>
    <w:p>
      <w:pPr>
        <w:wordWrap w:val="0"/>
        <w:spacing w:line="240" w:lineRule="auto"/>
        <w:ind w:left="210" w:hanging="210" w:hangingChars="100"/>
        <w:rPr>
          <w:rFonts w:asciiTheme="minorEastAsia" w:hAnsiTheme="minorEastAsia"/>
          <w:sz w:val="21"/>
          <w:szCs w:val="21"/>
        </w:rPr>
      </w:pPr>
      <w:r>
        <w:rPr>
          <w:rFonts w:asciiTheme="minorEastAsia" w:hAnsiTheme="minorEastAsia"/>
          <w:sz w:val="21"/>
          <w:szCs w:val="21"/>
        </w:rPr>
        <mc:AlternateContent>
          <mc:Choice Requires="wps">
            <w:drawing>
              <wp:anchor distT="0" distB="0" distL="114300" distR="114300" simplePos="0" relativeHeight="251668480" behindDoc="0" locked="0" layoutInCell="1" allowOverlap="1">
                <wp:simplePos x="0" y="0"/>
                <wp:positionH relativeFrom="column">
                  <wp:posOffset>2555240</wp:posOffset>
                </wp:positionH>
                <wp:positionV relativeFrom="paragraph">
                  <wp:posOffset>172720</wp:posOffset>
                </wp:positionV>
                <wp:extent cx="2089785" cy="526415"/>
                <wp:effectExtent l="12065" t="451485" r="12700" b="12700"/>
                <wp:wrapNone/>
                <wp:docPr id="1" name="AutoShape 40"/>
                <wp:cNvGraphicFramePr/>
                <a:graphic xmlns:a="http://schemas.openxmlformats.org/drawingml/2006/main">
                  <a:graphicData uri="http://schemas.microsoft.com/office/word/2010/wordprocessingShape">
                    <wps:wsp>
                      <wps:cNvSpPr>
                        <a:spLocks noChangeArrowheads="1"/>
                      </wps:cNvSpPr>
                      <wps:spPr bwMode="auto">
                        <a:xfrm rot="10800000">
                          <a:off x="0" y="0"/>
                          <a:ext cx="2089785" cy="526415"/>
                        </a:xfrm>
                        <a:prstGeom prst="wedgeRectCallout">
                          <a:avLst>
                            <a:gd name="adj1" fmla="val 48935"/>
                            <a:gd name="adj2" fmla="val 132023"/>
                          </a:avLst>
                        </a:prstGeom>
                        <a:solidFill>
                          <a:srgbClr val="FFFFFF"/>
                        </a:solidFill>
                        <a:ln w="9525">
                          <a:solidFill>
                            <a:srgbClr val="000000"/>
                          </a:solidFill>
                          <a:miter lim="800000"/>
                        </a:ln>
                      </wps:spPr>
                      <wps:txbx>
                        <w:txbxContent>
                          <w:p>
                            <w:pPr>
                              <w:pStyle w:val="28"/>
                              <w:rPr>
                                <w:color w:val="FF0000"/>
                              </w:rPr>
                            </w:pPr>
                            <w:r>
                              <w:rPr>
                                <w:rFonts w:hint="eastAsia"/>
                                <w:color w:val="FF0000"/>
                              </w:rPr>
                              <w:t>参考</w:t>
                            </w:r>
                            <w:r>
                              <w:rPr>
                                <w:color w:val="FF0000"/>
                              </w:rPr>
                              <w:t>文献</w:t>
                            </w:r>
                            <w:r>
                              <w:rPr>
                                <w:rFonts w:hint="eastAsia"/>
                                <w:color w:val="FF0000"/>
                              </w:rPr>
                              <w:t>具体内容</w:t>
                            </w:r>
                            <w:r>
                              <w:rPr>
                                <w:color w:val="FF0000"/>
                              </w:rPr>
                              <w:t>为</w:t>
                            </w:r>
                            <w:r>
                              <w:rPr>
                                <w:rFonts w:hint="eastAsia"/>
                                <w:color w:val="FF0000"/>
                              </w:rPr>
                              <w:t>5号</w:t>
                            </w:r>
                            <w:r>
                              <w:rPr>
                                <w:color w:val="FF0000"/>
                              </w:rPr>
                              <w:t>字</w:t>
                            </w:r>
                            <w:r>
                              <w:rPr>
                                <w:rFonts w:hint="eastAsia"/>
                                <w:color w:val="FF0000"/>
                              </w:rPr>
                              <w:t>、</w:t>
                            </w:r>
                            <w:r>
                              <w:rPr>
                                <w:color w:val="FF0000"/>
                              </w:rPr>
                              <w:t>宋体</w:t>
                            </w:r>
                            <w:r>
                              <w:rPr>
                                <w:rFonts w:hint="eastAsia"/>
                                <w:color w:val="FF0000"/>
                              </w:rPr>
                              <w:t>、</w:t>
                            </w:r>
                            <w:r>
                              <w:rPr>
                                <w:color w:val="FF0000"/>
                              </w:rPr>
                              <w:t>悬挂缩进</w:t>
                            </w:r>
                            <w:r>
                              <w:rPr>
                                <w:rFonts w:hint="eastAsia"/>
                                <w:color w:val="FF0000"/>
                              </w:rPr>
                              <w:t>1</w:t>
                            </w:r>
                            <w:r>
                              <w:rPr>
                                <w:color w:val="FF0000"/>
                              </w:rPr>
                              <w:t>.5</w:t>
                            </w:r>
                            <w:r>
                              <w:rPr>
                                <w:rFonts w:hint="eastAsia"/>
                                <w:color w:val="FF0000"/>
                              </w:rPr>
                              <w:t>字符</w:t>
                            </w:r>
                          </w:p>
                        </w:txbxContent>
                      </wps:txbx>
                      <wps:bodyPr rot="0" vert="horz" wrap="square" lIns="91440" tIns="45720" rIns="91440" bIns="45720" anchor="t" anchorCtr="0" upright="1">
                        <a:noAutofit/>
                      </wps:bodyPr>
                    </wps:wsp>
                  </a:graphicData>
                </a:graphic>
              </wp:anchor>
            </w:drawing>
          </mc:Choice>
          <mc:Fallback>
            <w:pict>
              <v:shape id="AutoShape 40" o:spid="_x0000_s1026" o:spt="61" type="#_x0000_t61" style="position:absolute;left:0pt;margin-left:201.2pt;margin-top:13.6pt;height:41.45pt;width:164.55pt;rotation:11796480f;z-index:251668480;mso-width-relative:page;mso-height-relative:page;" fillcolor="#FFFFFF" filled="t" stroked="t" coordsize="21600,21600" o:gfxdata="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vRP1o2AAAAAoBAAAPAAAAAAAAAAEAIAAAACIAAABkcnMvZG93bnJldi54bWxQ&#10;SwECFAAUAAAACACHTuJAaGluQmkCAADrBAAADgAAAAAAAAABACAAAAAnAQAAZHJzL2Uyb0RvYy54&#10;bWxQSwUGAAAAAAYABgBZAQAAAgYAAAAA&#10;" adj="21370,39317">
                <v:fill on="t" focussize="0,0"/>
                <v:stroke color="#000000" miterlimit="8" joinstyle="miter"/>
                <v:imagedata o:title=""/>
                <o:lock v:ext="edit" aspectratio="f"/>
                <v:textbox>
                  <w:txbxContent>
                    <w:p>
                      <w:pPr>
                        <w:pStyle w:val="28"/>
                        <w:rPr>
                          <w:color w:val="FF0000"/>
                        </w:rPr>
                      </w:pPr>
                      <w:r>
                        <w:rPr>
                          <w:rFonts w:hint="eastAsia"/>
                          <w:color w:val="FF0000"/>
                        </w:rPr>
                        <w:t>参考</w:t>
                      </w:r>
                      <w:r>
                        <w:rPr>
                          <w:color w:val="FF0000"/>
                        </w:rPr>
                        <w:t>文献</w:t>
                      </w:r>
                      <w:r>
                        <w:rPr>
                          <w:rFonts w:hint="eastAsia"/>
                          <w:color w:val="FF0000"/>
                        </w:rPr>
                        <w:t>具体内容</w:t>
                      </w:r>
                      <w:r>
                        <w:rPr>
                          <w:color w:val="FF0000"/>
                        </w:rPr>
                        <w:t>为</w:t>
                      </w:r>
                      <w:r>
                        <w:rPr>
                          <w:rFonts w:hint="eastAsia"/>
                          <w:color w:val="FF0000"/>
                        </w:rPr>
                        <w:t>5号</w:t>
                      </w:r>
                      <w:r>
                        <w:rPr>
                          <w:color w:val="FF0000"/>
                        </w:rPr>
                        <w:t>字</w:t>
                      </w:r>
                      <w:r>
                        <w:rPr>
                          <w:rFonts w:hint="eastAsia"/>
                          <w:color w:val="FF0000"/>
                        </w:rPr>
                        <w:t>、</w:t>
                      </w:r>
                      <w:r>
                        <w:rPr>
                          <w:color w:val="FF0000"/>
                        </w:rPr>
                        <w:t>宋体</w:t>
                      </w:r>
                      <w:r>
                        <w:rPr>
                          <w:rFonts w:hint="eastAsia"/>
                          <w:color w:val="FF0000"/>
                        </w:rPr>
                        <w:t>、</w:t>
                      </w:r>
                      <w:r>
                        <w:rPr>
                          <w:color w:val="FF0000"/>
                        </w:rPr>
                        <w:t>悬挂缩进</w:t>
                      </w:r>
                      <w:r>
                        <w:rPr>
                          <w:rFonts w:hint="eastAsia"/>
                          <w:color w:val="FF0000"/>
                        </w:rPr>
                        <w:t>1</w:t>
                      </w:r>
                      <w:r>
                        <w:rPr>
                          <w:color w:val="FF0000"/>
                        </w:rPr>
                        <w:t>.5</w:t>
                      </w:r>
                      <w:r>
                        <w:rPr>
                          <w:rFonts w:hint="eastAsia"/>
                          <w:color w:val="FF0000"/>
                        </w:rPr>
                        <w:t>字符</w:t>
                      </w:r>
                    </w:p>
                  </w:txbxContent>
                </v:textbox>
              </v:shape>
            </w:pict>
          </mc:Fallback>
        </mc:AlternateContent>
      </w:r>
      <w:r>
        <w:rPr>
          <w:rFonts w:hint="eastAsia" w:asciiTheme="minorEastAsia" w:hAnsiTheme="minorEastAsia"/>
          <w:sz w:val="21"/>
          <w:szCs w:val="21"/>
        </w:rPr>
        <w:t>[9]向剑文,余辰,李锋,何炎祥.电子商务的安全问题[J].计算机应用,2001(07):1-4+8.</w:t>
      </w:r>
    </w:p>
    <w:p>
      <w:pPr>
        <w:wordWrap w:val="0"/>
        <w:spacing w:line="240" w:lineRule="auto"/>
        <w:ind w:left="210" w:hanging="210" w:hangingChars="100"/>
        <w:rPr>
          <w:rFonts w:asciiTheme="minorEastAsia" w:hAnsiTheme="minorEastAsia"/>
          <w:sz w:val="21"/>
          <w:szCs w:val="21"/>
        </w:rPr>
      </w:pPr>
      <w:r>
        <w:rPr>
          <w:rFonts w:hint="eastAsia" w:asciiTheme="minorEastAsia" w:hAnsiTheme="minorEastAsia"/>
          <w:sz w:val="21"/>
          <w:szCs w:val="21"/>
        </w:rPr>
        <w:t>[10]林丹明.移动电子商务的背景与特点[J].现代计算机(专业版),2001(04):62-63+67.</w:t>
      </w:r>
    </w:p>
    <w:p>
      <w:pPr>
        <w:ind w:firstLine="0" w:firstLineChars="0"/>
        <w:rPr>
          <w:rFonts w:ascii="宋体" w:hAnsi="宋体" w:cs="宋体"/>
          <w:kern w:val="0"/>
          <w:szCs w:val="24"/>
        </w:rPr>
      </w:pPr>
    </w:p>
    <w:p>
      <w:pPr>
        <w:ind w:firstLine="0" w:firstLineChars="0"/>
        <w:rPr>
          <w:rFonts w:ascii="宋体" w:hAnsi="宋体" w:cs="宋体"/>
          <w:kern w:val="0"/>
          <w:szCs w:val="24"/>
        </w:rPr>
      </w:pPr>
    </w:p>
    <w:p>
      <w:pPr>
        <w:spacing w:line="240" w:lineRule="auto"/>
        <w:ind w:firstLine="480"/>
        <w:rPr>
          <w:rFonts w:ascii="黑体" w:hAnsi="黑体" w:eastAsia="黑体"/>
          <w:color w:val="FF0000"/>
          <w:szCs w:val="24"/>
        </w:rPr>
      </w:pPr>
      <w:r>
        <w:rPr>
          <w:rFonts w:ascii="黑体" w:hAnsi="黑体" w:eastAsia="黑体" w:cs="Arial"/>
          <w:color w:val="FF0000"/>
          <w:szCs w:val="24"/>
          <w:shd w:val="clear" w:color="auto" w:fill="FFFFFF"/>
        </w:rPr>
        <w:t>一篇论文的</w:t>
      </w:r>
      <w:r>
        <w:fldChar w:fldCharType="begin"/>
      </w:r>
      <w:r>
        <w:instrText xml:space="preserve"> HYPERLINK "https://baike.baidu.com/item/%E5%8F%82%E8%80%83%E6%96%87%E7%8C%AE" \t "_blank" </w:instrText>
      </w:r>
      <w:r>
        <w:fldChar w:fldCharType="separate"/>
      </w:r>
      <w:r>
        <w:rPr>
          <w:rStyle w:val="15"/>
          <w:rFonts w:ascii="黑体" w:hAnsi="黑体" w:eastAsia="黑体" w:cs="Arial"/>
          <w:color w:val="FF0000"/>
          <w:szCs w:val="24"/>
          <w:u w:val="none"/>
          <w:shd w:val="clear" w:color="auto" w:fill="FFFFFF"/>
        </w:rPr>
        <w:t>参考文献</w:t>
      </w:r>
      <w:r>
        <w:rPr>
          <w:rStyle w:val="15"/>
          <w:rFonts w:ascii="黑体" w:hAnsi="黑体" w:eastAsia="黑体" w:cs="Arial"/>
          <w:color w:val="FF0000"/>
          <w:szCs w:val="24"/>
          <w:u w:val="none"/>
          <w:shd w:val="clear" w:color="auto" w:fill="FFFFFF"/>
        </w:rPr>
        <w:fldChar w:fldCharType="end"/>
      </w:r>
      <w:r>
        <w:rPr>
          <w:rFonts w:ascii="黑体" w:hAnsi="黑体" w:eastAsia="黑体" w:cs="Arial"/>
          <w:color w:val="FF0000"/>
          <w:szCs w:val="24"/>
          <w:shd w:val="clear" w:color="auto" w:fill="FFFFFF"/>
        </w:rPr>
        <w:t>是将论文在研究和写作中可参考或引证的主要文献资料，列于论文的末尾</w:t>
      </w:r>
      <w:r>
        <w:rPr>
          <w:rFonts w:hint="eastAsia" w:ascii="黑体" w:hAnsi="黑体" w:eastAsia="黑体" w:cs="Arial"/>
          <w:color w:val="FF0000"/>
          <w:szCs w:val="24"/>
          <w:shd w:val="clear" w:color="auto" w:fill="FFFFFF"/>
        </w:rPr>
        <w:t>页</w:t>
      </w:r>
      <w:r>
        <w:rPr>
          <w:rFonts w:ascii="黑体" w:hAnsi="黑体" w:eastAsia="黑体" w:cs="Arial"/>
          <w:color w:val="FF0000"/>
          <w:szCs w:val="24"/>
          <w:shd w:val="clear" w:color="auto" w:fill="FFFFFF"/>
        </w:rPr>
        <w:t>。参考文献应</w:t>
      </w:r>
      <w:r>
        <w:rPr>
          <w:rFonts w:ascii="黑体" w:hAnsi="黑体" w:eastAsia="黑体" w:cs="Arial"/>
          <w:bCs/>
          <w:color w:val="FF0000"/>
          <w:szCs w:val="24"/>
          <w:shd w:val="clear" w:color="auto" w:fill="FFFFFF"/>
        </w:rPr>
        <w:t>另起一页</w:t>
      </w:r>
      <w:r>
        <w:rPr>
          <w:rFonts w:hint="eastAsia" w:ascii="黑体" w:hAnsi="黑体" w:eastAsia="黑体" w:cs="Arial"/>
          <w:bCs/>
          <w:color w:val="FF0000"/>
          <w:szCs w:val="24"/>
          <w:shd w:val="clear" w:color="auto" w:fill="FFFFFF"/>
        </w:rPr>
        <w:t>。</w:t>
      </w:r>
      <w:r>
        <w:rPr>
          <w:rFonts w:ascii="黑体" w:hAnsi="黑体" w:eastAsia="黑体" w:cs="Arial"/>
          <w:bCs/>
          <w:color w:val="FF0000"/>
          <w:szCs w:val="24"/>
          <w:shd w:val="clear" w:color="auto" w:fill="FFFFFF"/>
        </w:rPr>
        <w:t>范例如上，参考文献引用规则如下：</w:t>
      </w:r>
    </w:p>
    <w:p>
      <w:pPr>
        <w:ind w:firstLine="0" w:firstLineChars="0"/>
        <w:rPr>
          <w:rFonts w:ascii="宋体" w:hAnsi="宋体" w:cs="宋体"/>
          <w:kern w:val="0"/>
          <w:szCs w:val="24"/>
        </w:rPr>
      </w:pPr>
    </w:p>
    <w:p>
      <w:pPr>
        <w:ind w:firstLine="0" w:firstLineChars="0"/>
        <w:jc w:val="center"/>
        <w:rPr>
          <w:rFonts w:ascii="宋体" w:hAnsi="宋体" w:cs="宋体"/>
          <w:b/>
          <w:kern w:val="0"/>
          <w:sz w:val="28"/>
          <w:szCs w:val="28"/>
        </w:rPr>
      </w:pPr>
      <w:r>
        <w:rPr>
          <w:rFonts w:hint="eastAsia" w:ascii="宋体" w:hAnsi="宋体" w:cs="宋体"/>
          <w:b/>
          <w:color w:val="000000"/>
          <w:kern w:val="0"/>
          <w:sz w:val="28"/>
          <w:szCs w:val="28"/>
        </w:rPr>
        <w:t>参考文献</w:t>
      </w:r>
    </w:p>
    <w:p>
      <w:pPr>
        <w:shd w:val="clear" w:color="auto" w:fill="FFFFFF"/>
        <w:spacing w:line="252" w:lineRule="atLeast"/>
        <w:ind w:left="283" w:leftChars="1" w:hanging="281" w:hangingChars="134"/>
        <w:rPr>
          <w:rFonts w:ascii="宋体" w:hAnsi="宋体" w:cs="宋体"/>
          <w:kern w:val="0"/>
          <w:sz w:val="21"/>
          <w:szCs w:val="21"/>
        </w:rPr>
      </w:pPr>
      <w:r>
        <w:rPr>
          <w:rFonts w:hint="eastAsia" w:ascii="宋体" w:hAnsi="宋体" w:cs="宋体"/>
          <w:color w:val="000000"/>
          <w:kern w:val="0"/>
          <w:sz w:val="21"/>
          <w:szCs w:val="21"/>
        </w:rPr>
        <w:t>[1]</w:t>
      </w:r>
      <w:r>
        <w:rPr>
          <w:rFonts w:hint="eastAsia" w:ascii="宋体" w:hAnsi="宋体" w:cs="宋体"/>
          <w:color w:val="FF0000"/>
          <w:kern w:val="0"/>
          <w:sz w:val="21"/>
          <w:szCs w:val="21"/>
        </w:rPr>
        <w:t>（期刊论文）</w:t>
      </w:r>
      <w:r>
        <w:rPr>
          <w:rFonts w:hint="eastAsia" w:ascii="宋体" w:hAnsi="宋体" w:cs="宋体"/>
          <w:color w:val="000000"/>
          <w:kern w:val="0"/>
          <w:sz w:val="21"/>
          <w:szCs w:val="21"/>
        </w:rPr>
        <w:t>作者.题名[J].刊物名称，出版年，卷（期）：起止页码.</w:t>
      </w:r>
    </w:p>
    <w:p>
      <w:pPr>
        <w:shd w:val="clear" w:color="auto" w:fill="FFFFFF"/>
        <w:spacing w:line="252" w:lineRule="atLeast"/>
        <w:ind w:left="283" w:leftChars="1" w:hanging="281" w:hangingChars="134"/>
        <w:rPr>
          <w:rFonts w:ascii="宋体" w:hAnsi="宋体" w:cs="宋体"/>
          <w:color w:val="4F81BD"/>
          <w:kern w:val="0"/>
          <w:sz w:val="21"/>
          <w:szCs w:val="21"/>
        </w:rPr>
      </w:pPr>
      <w:r>
        <w:rPr>
          <w:rFonts w:hint="eastAsia" w:ascii="宋体" w:hAnsi="宋体" w:cs="宋体"/>
          <w:color w:val="4F81BD"/>
          <w:kern w:val="0"/>
          <w:sz w:val="21"/>
          <w:szCs w:val="21"/>
        </w:rPr>
        <w:t>例：翟东升</w:t>
      </w:r>
      <w:r>
        <w:rPr>
          <w:rFonts w:hint="eastAsia" w:ascii="宋体" w:hAnsi="宋体"/>
          <w:color w:val="4F81BD"/>
          <w:kern w:val="0"/>
          <w:sz w:val="21"/>
          <w:szCs w:val="21"/>
        </w:rPr>
        <w:t xml:space="preserve">, </w:t>
      </w:r>
      <w:r>
        <w:rPr>
          <w:rFonts w:hint="eastAsia" w:ascii="宋体" w:hAnsi="宋体" w:cs="宋体"/>
          <w:color w:val="4F81BD"/>
          <w:kern w:val="0"/>
          <w:sz w:val="21"/>
          <w:szCs w:val="21"/>
        </w:rPr>
        <w:t>夏  军</w:t>
      </w:r>
      <w:r>
        <w:rPr>
          <w:rFonts w:hint="eastAsia" w:ascii="宋体" w:hAnsi="宋体"/>
          <w:color w:val="4F81BD"/>
          <w:kern w:val="0"/>
          <w:sz w:val="21"/>
          <w:szCs w:val="21"/>
        </w:rPr>
        <w:t xml:space="preserve">, </w:t>
      </w:r>
      <w:r>
        <w:rPr>
          <w:rFonts w:hint="eastAsia" w:ascii="宋体" w:hAnsi="宋体" w:cs="宋体"/>
          <w:color w:val="4F81BD"/>
          <w:kern w:val="0"/>
          <w:sz w:val="21"/>
          <w:szCs w:val="21"/>
        </w:rPr>
        <w:t>张  杰，等</w:t>
      </w:r>
      <w:r>
        <w:rPr>
          <w:rFonts w:hint="eastAsia" w:ascii="宋体" w:hAnsi="宋体"/>
          <w:color w:val="4F81BD"/>
          <w:kern w:val="0"/>
          <w:sz w:val="21"/>
          <w:szCs w:val="21"/>
        </w:rPr>
        <w:t xml:space="preserve">. </w:t>
      </w:r>
      <w:r>
        <w:rPr>
          <w:rFonts w:hint="eastAsia" w:ascii="宋体" w:hAnsi="宋体" w:cs="宋体"/>
          <w:color w:val="4F81BD"/>
          <w:kern w:val="0"/>
          <w:sz w:val="21"/>
          <w:szCs w:val="21"/>
        </w:rPr>
        <w:t>基于专利新兴技术弱信号识别方法研究[J].情报杂志</w:t>
      </w:r>
      <w:r>
        <w:rPr>
          <w:rFonts w:hint="eastAsia" w:ascii="宋体" w:hAnsi="宋体"/>
          <w:color w:val="4F81BD"/>
          <w:kern w:val="0"/>
          <w:sz w:val="21"/>
          <w:szCs w:val="21"/>
        </w:rPr>
        <w:t>,</w:t>
      </w:r>
      <w:r>
        <w:rPr>
          <w:rFonts w:hint="eastAsia" w:ascii="宋体" w:hAnsi="宋体" w:cs="宋体"/>
          <w:color w:val="4F81BD"/>
          <w:kern w:val="0"/>
          <w:sz w:val="21"/>
          <w:szCs w:val="21"/>
        </w:rPr>
        <w:t>2015,34 (8): 31-36.</w:t>
      </w:r>
    </w:p>
    <w:p>
      <w:pPr>
        <w:shd w:val="clear" w:color="auto" w:fill="FFFFFF"/>
        <w:spacing w:line="252" w:lineRule="atLeast"/>
        <w:ind w:left="283" w:leftChars="1" w:hanging="281" w:hangingChars="134"/>
        <w:rPr>
          <w:rFonts w:ascii="宋体" w:hAnsi="宋体" w:cs="宋体"/>
          <w:kern w:val="0"/>
          <w:sz w:val="21"/>
          <w:szCs w:val="21"/>
        </w:rPr>
      </w:pPr>
      <w:r>
        <w:rPr>
          <w:rFonts w:hint="eastAsia" w:ascii="宋体" w:hAnsi="宋体" w:cs="宋体"/>
          <w:color w:val="000000"/>
          <w:kern w:val="0"/>
          <w:sz w:val="21"/>
          <w:szCs w:val="21"/>
        </w:rPr>
        <w:t>[2]</w:t>
      </w:r>
      <w:r>
        <w:rPr>
          <w:rFonts w:hint="eastAsia" w:ascii="宋体" w:hAnsi="宋体" w:cs="宋体"/>
          <w:color w:val="FF0000"/>
          <w:kern w:val="0"/>
          <w:sz w:val="21"/>
          <w:szCs w:val="21"/>
        </w:rPr>
        <w:t>（图书）</w:t>
      </w:r>
      <w:r>
        <w:rPr>
          <w:rFonts w:hint="eastAsia" w:ascii="宋体" w:hAnsi="宋体" w:cs="宋体"/>
          <w:color w:val="000000"/>
          <w:kern w:val="0"/>
          <w:sz w:val="21"/>
          <w:szCs w:val="21"/>
        </w:rPr>
        <w:t>作者.书名[M].出版地：出版社，出版年：起止页码.</w:t>
      </w:r>
    </w:p>
    <w:p>
      <w:pPr>
        <w:shd w:val="clear" w:color="auto" w:fill="FFFFFF"/>
        <w:spacing w:line="252" w:lineRule="atLeast"/>
        <w:ind w:left="283" w:leftChars="1" w:hanging="281" w:hangingChars="134"/>
        <w:rPr>
          <w:rFonts w:ascii="宋体" w:hAnsi="宋体" w:cs="宋体"/>
          <w:color w:val="4F81BD"/>
          <w:kern w:val="0"/>
          <w:sz w:val="21"/>
          <w:szCs w:val="21"/>
        </w:rPr>
      </w:pPr>
      <w:r>
        <w:rPr>
          <w:rFonts w:hint="eastAsia" w:ascii="宋体" w:hAnsi="宋体" w:cs="宋体"/>
          <w:color w:val="4F81BD"/>
          <w:kern w:val="0"/>
          <w:sz w:val="21"/>
          <w:szCs w:val="21"/>
        </w:rPr>
        <w:t>例：姜胜洪.网络谣言应对与舆情引导[M].北京：社会科学文献出版社，2013：267-268.</w:t>
      </w:r>
    </w:p>
    <w:p>
      <w:pPr>
        <w:shd w:val="clear" w:color="auto" w:fill="FFFFFF"/>
        <w:spacing w:line="252" w:lineRule="atLeast"/>
        <w:ind w:left="283" w:leftChars="1" w:hanging="281" w:hangingChars="134"/>
        <w:rPr>
          <w:rFonts w:ascii="宋体" w:hAnsi="宋体" w:cs="宋体"/>
          <w:kern w:val="0"/>
          <w:sz w:val="21"/>
          <w:szCs w:val="21"/>
        </w:rPr>
      </w:pPr>
      <w:r>
        <w:rPr>
          <w:rFonts w:hint="eastAsia" w:ascii="宋体" w:hAnsi="宋体" w:cs="宋体"/>
          <w:color w:val="000000"/>
          <w:kern w:val="0"/>
          <w:sz w:val="21"/>
          <w:szCs w:val="21"/>
        </w:rPr>
        <w:t>[3]</w:t>
      </w:r>
      <w:r>
        <w:rPr>
          <w:rFonts w:hint="eastAsia" w:ascii="宋体" w:hAnsi="宋体" w:cs="宋体"/>
          <w:color w:val="FF0000"/>
          <w:kern w:val="0"/>
          <w:sz w:val="21"/>
          <w:szCs w:val="21"/>
        </w:rPr>
        <w:t>（报纸）</w:t>
      </w:r>
      <w:r>
        <w:rPr>
          <w:rFonts w:hint="eastAsia" w:ascii="宋体" w:hAnsi="宋体" w:cs="宋体"/>
          <w:color w:val="000000"/>
          <w:kern w:val="0"/>
          <w:sz w:val="21"/>
          <w:szCs w:val="21"/>
        </w:rPr>
        <w:t>作者.题名[N].报纸名，年-月-日（版次）.</w:t>
      </w:r>
    </w:p>
    <w:p>
      <w:pPr>
        <w:shd w:val="clear" w:color="auto" w:fill="FFFFFF"/>
        <w:spacing w:line="252" w:lineRule="atLeast"/>
        <w:ind w:left="283" w:leftChars="1" w:hanging="281" w:hangingChars="134"/>
        <w:rPr>
          <w:rFonts w:ascii="宋体" w:hAnsi="宋体" w:cs="宋体"/>
          <w:color w:val="4F81BD"/>
          <w:kern w:val="0"/>
          <w:sz w:val="21"/>
          <w:szCs w:val="21"/>
        </w:rPr>
      </w:pPr>
      <w:r>
        <w:rPr>
          <w:rFonts w:hint="eastAsia" w:ascii="宋体" w:hAnsi="宋体" w:cs="宋体"/>
          <w:color w:val="4F81BD"/>
          <w:kern w:val="0"/>
          <w:sz w:val="21"/>
          <w:szCs w:val="21"/>
        </w:rPr>
        <w:t>例：谢希德.创造学习的新思路[N].人民日报，1998-12-25（10）.</w:t>
      </w:r>
    </w:p>
    <w:p>
      <w:pPr>
        <w:shd w:val="clear" w:color="auto" w:fill="FFFFFF"/>
        <w:spacing w:line="252" w:lineRule="atLeast"/>
        <w:ind w:left="283" w:leftChars="1" w:hanging="281" w:hangingChars="134"/>
        <w:rPr>
          <w:rFonts w:ascii="宋体" w:hAnsi="宋体" w:cs="宋体"/>
          <w:kern w:val="0"/>
          <w:sz w:val="21"/>
          <w:szCs w:val="21"/>
        </w:rPr>
      </w:pPr>
      <w:r>
        <w:rPr>
          <w:rFonts w:hint="eastAsia" w:ascii="宋体" w:hAnsi="宋体" w:cs="宋体"/>
          <w:color w:val="000000"/>
          <w:kern w:val="0"/>
          <w:sz w:val="21"/>
          <w:szCs w:val="21"/>
        </w:rPr>
        <w:t>[4]</w:t>
      </w:r>
      <w:r>
        <w:rPr>
          <w:rFonts w:hint="eastAsia" w:ascii="宋体" w:hAnsi="宋体" w:cs="宋体"/>
          <w:color w:val="FF0000"/>
          <w:kern w:val="0"/>
          <w:sz w:val="21"/>
          <w:szCs w:val="21"/>
        </w:rPr>
        <w:t>（学位论文）</w:t>
      </w:r>
      <w:r>
        <w:rPr>
          <w:rFonts w:hint="eastAsia" w:ascii="宋体" w:hAnsi="宋体" w:cs="宋体"/>
          <w:color w:val="000000"/>
          <w:kern w:val="0"/>
          <w:sz w:val="21"/>
          <w:szCs w:val="21"/>
        </w:rPr>
        <w:t>作者.题名[D].保存地:保存者，年份.</w:t>
      </w:r>
    </w:p>
    <w:p>
      <w:pPr>
        <w:shd w:val="clear" w:color="auto" w:fill="FFFFFF"/>
        <w:spacing w:line="252" w:lineRule="atLeast"/>
        <w:ind w:left="283" w:leftChars="1" w:hanging="281" w:hangingChars="134"/>
        <w:rPr>
          <w:rFonts w:ascii="宋体" w:hAnsi="宋体" w:cs="宋体"/>
          <w:color w:val="4F81BD"/>
          <w:kern w:val="0"/>
          <w:sz w:val="21"/>
          <w:szCs w:val="21"/>
        </w:rPr>
      </w:pPr>
      <w:r>
        <w:rPr>
          <w:rFonts w:hint="eastAsia" w:ascii="宋体" w:hAnsi="宋体" w:cs="宋体"/>
          <w:color w:val="4F81BD"/>
          <w:kern w:val="0"/>
          <w:sz w:val="21"/>
          <w:szCs w:val="21"/>
        </w:rPr>
        <w:t>例：金天皓.转移渠道对创业导向大学技术转移效率的影响机制研究[D].上海:上海交通大学，2012.</w:t>
      </w:r>
    </w:p>
    <w:p>
      <w:pPr>
        <w:shd w:val="clear" w:color="auto" w:fill="FFFFFF"/>
        <w:spacing w:line="252" w:lineRule="atLeast"/>
        <w:ind w:left="283" w:leftChars="1" w:hanging="281" w:hangingChars="134"/>
        <w:rPr>
          <w:rFonts w:ascii="宋体" w:hAnsi="宋体" w:cs="宋体"/>
          <w:kern w:val="0"/>
          <w:sz w:val="21"/>
          <w:szCs w:val="21"/>
        </w:rPr>
      </w:pPr>
      <w:r>
        <w:rPr>
          <w:rFonts w:hint="eastAsia" w:ascii="宋体" w:hAnsi="宋体" w:cs="宋体"/>
          <w:color w:val="000000"/>
          <w:kern w:val="0"/>
          <w:sz w:val="21"/>
          <w:szCs w:val="21"/>
        </w:rPr>
        <w:t>[5]</w:t>
      </w:r>
      <w:r>
        <w:rPr>
          <w:rFonts w:hint="eastAsia" w:ascii="宋体" w:hAnsi="宋体" w:cs="宋体"/>
          <w:color w:val="FF0000"/>
          <w:kern w:val="0"/>
          <w:sz w:val="21"/>
          <w:szCs w:val="21"/>
        </w:rPr>
        <w:t>（论文集）</w:t>
      </w:r>
      <w:r>
        <w:rPr>
          <w:rFonts w:hint="eastAsia" w:ascii="宋体" w:hAnsi="宋体" w:cs="宋体"/>
          <w:color w:val="000000"/>
          <w:kern w:val="0"/>
          <w:sz w:val="21"/>
          <w:szCs w:val="21"/>
        </w:rPr>
        <w:t>作者.题名[C]//主编者.论文集名.出版地：出版者，出版年：起止页码.</w:t>
      </w:r>
    </w:p>
    <w:p>
      <w:pPr>
        <w:shd w:val="clear" w:color="auto" w:fill="FFFFFF"/>
        <w:spacing w:line="252" w:lineRule="atLeast"/>
        <w:ind w:left="283" w:leftChars="1" w:hanging="281" w:hangingChars="134"/>
        <w:rPr>
          <w:rFonts w:ascii="宋体" w:hAnsi="宋体" w:cs="宋体"/>
          <w:color w:val="4F81BD"/>
          <w:kern w:val="0"/>
          <w:sz w:val="21"/>
          <w:szCs w:val="21"/>
        </w:rPr>
      </w:pPr>
      <w:r>
        <w:rPr>
          <w:rFonts w:hint="eastAsia" w:ascii="宋体" w:hAnsi="宋体" w:cs="宋体"/>
          <w:color w:val="4F81BD"/>
          <w:kern w:val="0"/>
          <w:sz w:val="21"/>
          <w:szCs w:val="21"/>
        </w:rPr>
        <w:t>例：臧雷振.互联网使用影响政务参与吗[C</w:t>
      </w:r>
      <w:r>
        <w:rPr>
          <w:rFonts w:ascii="宋体" w:hAnsi="宋体" w:cs="宋体"/>
          <w:color w:val="4F81BD"/>
          <w:kern w:val="0"/>
          <w:sz w:val="21"/>
          <w:szCs w:val="21"/>
        </w:rPr>
        <w:t>]</w:t>
      </w:r>
      <w:r>
        <w:rPr>
          <w:rFonts w:hint="eastAsia" w:ascii="宋体" w:hAnsi="宋体" w:cs="宋体"/>
          <w:color w:val="4F81BD"/>
          <w:kern w:val="0"/>
          <w:sz w:val="21"/>
          <w:szCs w:val="21"/>
        </w:rPr>
        <w:t xml:space="preserve">//中国船舶大学.中国传媒大学第七届全国新闻学与传播学博士学术研讨会论文集.北京:中国传媒大学,2013:23-25. </w:t>
      </w:r>
    </w:p>
    <w:p>
      <w:pPr>
        <w:shd w:val="clear" w:color="auto" w:fill="FFFFFF"/>
        <w:spacing w:line="252" w:lineRule="atLeast"/>
        <w:ind w:left="283" w:leftChars="1" w:hanging="281" w:hangingChars="134"/>
        <w:rPr>
          <w:rFonts w:ascii="宋体" w:hAnsi="宋体" w:cs="宋体"/>
          <w:kern w:val="0"/>
          <w:sz w:val="21"/>
          <w:szCs w:val="21"/>
        </w:rPr>
      </w:pPr>
      <w:r>
        <w:rPr>
          <w:rFonts w:hint="eastAsia" w:ascii="宋体" w:hAnsi="宋体" w:cs="宋体"/>
          <w:color w:val="000000"/>
          <w:kern w:val="0"/>
          <w:sz w:val="21"/>
          <w:szCs w:val="21"/>
        </w:rPr>
        <w:t>[6]</w:t>
      </w:r>
      <w:r>
        <w:rPr>
          <w:rFonts w:hint="eastAsia" w:ascii="宋体" w:hAnsi="宋体" w:cs="宋体"/>
          <w:color w:val="FF0000"/>
          <w:kern w:val="0"/>
          <w:sz w:val="21"/>
          <w:szCs w:val="21"/>
        </w:rPr>
        <w:t>（网络文献）</w:t>
      </w:r>
      <w:r>
        <w:rPr>
          <w:rFonts w:hint="eastAsia" w:ascii="宋体" w:hAnsi="宋体" w:cs="宋体"/>
          <w:color w:val="000000"/>
          <w:kern w:val="0"/>
          <w:sz w:val="21"/>
          <w:szCs w:val="21"/>
        </w:rPr>
        <w:t>作者.题名[EB/OL].[检索日期].网址.</w:t>
      </w:r>
    </w:p>
    <w:p>
      <w:pPr>
        <w:shd w:val="clear" w:color="auto" w:fill="FFFFFF"/>
        <w:wordWrap w:val="0"/>
        <w:spacing w:line="252" w:lineRule="atLeast"/>
        <w:ind w:left="283" w:leftChars="1" w:hanging="281" w:hangingChars="134"/>
        <w:rPr>
          <w:rFonts w:ascii="宋体" w:hAnsi="宋体" w:cs="宋体"/>
          <w:color w:val="4F81BD"/>
          <w:kern w:val="0"/>
          <w:sz w:val="21"/>
          <w:szCs w:val="21"/>
        </w:rPr>
      </w:pPr>
      <w:r>
        <w:rPr>
          <w:rFonts w:hint="eastAsia" w:ascii="宋体" w:hAnsi="宋体" w:cs="宋体"/>
          <w:color w:val="4F81BD"/>
          <w:kern w:val="0"/>
          <w:sz w:val="21"/>
          <w:szCs w:val="21"/>
        </w:rPr>
        <w:t xml:space="preserve">例：吴 艳. 中药企业:学会在逆境中化危为机[EB/OL]. [2014-12-10]. http:// </w:t>
      </w:r>
      <w:r>
        <w:fldChar w:fldCharType="begin"/>
      </w:r>
      <w:r>
        <w:instrText xml:space="preserve"> HYPERLINK "http://www.spo.gov.cn/mtjj/2014/201412/620141210_1044731.htm" </w:instrText>
      </w:r>
      <w:r>
        <w:fldChar w:fldCharType="separate"/>
      </w:r>
      <w:r>
        <w:rPr>
          <w:rStyle w:val="15"/>
          <w:rFonts w:hint="eastAsia" w:ascii="宋体" w:hAnsi="宋体" w:cs="宋体"/>
          <w:color w:val="4F81BD"/>
          <w:kern w:val="0"/>
          <w:sz w:val="21"/>
          <w:szCs w:val="21"/>
        </w:rPr>
        <w:t>www.spo.gov.cn/mtjj/2014/201412/620141210_1044731.htm</w:t>
      </w:r>
      <w:r>
        <w:rPr>
          <w:rStyle w:val="15"/>
          <w:rFonts w:hint="eastAsia" w:ascii="宋体" w:hAnsi="宋体" w:cs="宋体"/>
          <w:color w:val="4F81BD"/>
          <w:kern w:val="0"/>
          <w:sz w:val="21"/>
          <w:szCs w:val="21"/>
        </w:rPr>
        <w:fldChar w:fldCharType="end"/>
      </w:r>
      <w:r>
        <w:rPr>
          <w:rFonts w:hint="eastAsia" w:ascii="宋体" w:hAnsi="宋体" w:cs="宋体"/>
          <w:color w:val="4F81BD"/>
          <w:kern w:val="0"/>
          <w:sz w:val="21"/>
          <w:szCs w:val="21"/>
        </w:rPr>
        <w:t>l.</w:t>
      </w:r>
    </w:p>
    <w:p>
      <w:pPr>
        <w:shd w:val="clear" w:color="auto" w:fill="FFFFFF"/>
        <w:wordWrap w:val="0"/>
        <w:spacing w:line="252" w:lineRule="atLeast"/>
        <w:ind w:left="283" w:leftChars="1" w:hanging="281" w:hangingChars="134"/>
        <w:rPr>
          <w:rFonts w:ascii="宋体" w:hAnsi="宋体" w:cs="宋体"/>
          <w:color w:val="000000"/>
          <w:kern w:val="0"/>
          <w:sz w:val="21"/>
          <w:szCs w:val="21"/>
        </w:rPr>
      </w:pPr>
      <w:r>
        <w:rPr>
          <w:rFonts w:hint="eastAsia" w:ascii="宋体" w:hAnsi="宋体" w:cs="宋体"/>
          <w:color w:val="000000"/>
          <w:kern w:val="0"/>
          <w:sz w:val="21"/>
          <w:szCs w:val="21"/>
        </w:rPr>
        <w:t>[7](专利文献)专利申请者或所有者.专利题名:专利国别,专利号 [P]公告日期或公开日期[引用日期]</w:t>
      </w:r>
    </w:p>
    <w:p>
      <w:pPr>
        <w:shd w:val="clear" w:color="auto" w:fill="FFFFFF"/>
        <w:wordWrap w:val="0"/>
        <w:spacing w:line="252" w:lineRule="atLeast"/>
        <w:ind w:left="283" w:leftChars="1" w:hanging="281" w:hangingChars="134"/>
        <w:rPr>
          <w:rFonts w:ascii="宋体" w:hAnsi="宋体" w:cs="宋体"/>
          <w:color w:val="4F81BD"/>
          <w:kern w:val="0"/>
          <w:sz w:val="21"/>
          <w:szCs w:val="21"/>
        </w:rPr>
      </w:pPr>
      <w:r>
        <w:rPr>
          <w:rFonts w:hint="eastAsia" w:ascii="宋体" w:hAnsi="宋体" w:cs="宋体"/>
          <w:color w:val="4F81BD"/>
          <w:kern w:val="0"/>
          <w:sz w:val="21"/>
          <w:szCs w:val="21"/>
        </w:rPr>
        <w:t>例:姜锡洲.一种温热外敷药制备方案:中国，88105607.3[P].1980-07-26.</w:t>
      </w:r>
    </w:p>
    <w:p>
      <w:pPr>
        <w:shd w:val="clear" w:color="auto" w:fill="FFFFFF"/>
        <w:wordWrap w:val="0"/>
        <w:spacing w:line="252" w:lineRule="atLeast"/>
        <w:ind w:left="283" w:leftChars="1" w:hanging="281" w:hangingChars="134"/>
        <w:rPr>
          <w:rFonts w:ascii="宋体" w:hAnsi="宋体" w:cs="宋体"/>
          <w:color w:val="000000"/>
          <w:kern w:val="0"/>
          <w:sz w:val="21"/>
          <w:szCs w:val="21"/>
        </w:rPr>
      </w:pPr>
      <w:r>
        <w:rPr>
          <w:rFonts w:hint="eastAsia" w:ascii="宋体" w:hAnsi="宋体" w:cs="宋体"/>
          <w:color w:val="000000"/>
          <w:kern w:val="0"/>
          <w:sz w:val="21"/>
          <w:szCs w:val="21"/>
        </w:rPr>
        <w:t>[8]</w:t>
      </w:r>
      <w:r>
        <w:rPr>
          <w:rFonts w:hint="eastAsia" w:ascii="宋体" w:hAnsi="宋体" w:cs="宋体"/>
          <w:color w:val="FF0000"/>
          <w:kern w:val="0"/>
          <w:sz w:val="21"/>
          <w:szCs w:val="21"/>
        </w:rPr>
        <w:t>(技术标准)</w:t>
      </w:r>
      <w:r>
        <w:rPr>
          <w:rFonts w:hint="eastAsia" w:ascii="宋体" w:hAnsi="宋体" w:cs="宋体"/>
          <w:color w:val="000000"/>
          <w:kern w:val="0"/>
          <w:sz w:val="21"/>
          <w:szCs w:val="21"/>
        </w:rPr>
        <w:t>责任者.标准代号 标准名称[S].出版地:出版者,引用时间:引用页码</w:t>
      </w:r>
    </w:p>
    <w:p>
      <w:pPr>
        <w:shd w:val="clear" w:color="auto" w:fill="FFFFFF"/>
        <w:wordWrap w:val="0"/>
        <w:spacing w:line="252" w:lineRule="atLeast"/>
        <w:ind w:left="283" w:leftChars="1" w:hanging="281" w:hangingChars="134"/>
        <w:rPr>
          <w:rFonts w:ascii="宋体" w:hAnsi="宋体" w:cs="宋体"/>
          <w:color w:val="4F81BD"/>
          <w:kern w:val="0"/>
          <w:sz w:val="21"/>
          <w:szCs w:val="21"/>
        </w:rPr>
      </w:pPr>
      <w:r>
        <w:rPr>
          <w:rFonts w:hint="eastAsia" w:ascii="宋体" w:hAnsi="宋体" w:cs="宋体"/>
          <w:color w:val="4F81BD"/>
          <w:kern w:val="0"/>
          <w:sz w:val="21"/>
          <w:szCs w:val="21"/>
        </w:rPr>
        <w:t>例:全国量和单位标准化技术委员会.GB3100～3102—1993量和单位[S],北京:中国标准出版社,1994:40-42.</w:t>
      </w:r>
    </w:p>
    <w:p>
      <w:pPr>
        <w:shd w:val="clear" w:color="auto" w:fill="FFFFFF"/>
        <w:spacing w:line="252" w:lineRule="atLeast"/>
        <w:ind w:left="283" w:leftChars="1" w:hanging="281" w:hangingChars="134"/>
        <w:rPr>
          <w:rFonts w:ascii="宋体" w:hAnsi="宋体" w:cs="宋体"/>
          <w:kern w:val="0"/>
          <w:sz w:val="21"/>
          <w:szCs w:val="21"/>
        </w:rPr>
      </w:pPr>
      <w:r>
        <w:rPr>
          <w:rFonts w:hint="eastAsia" w:ascii="宋体" w:hAnsi="宋体" w:cs="宋体"/>
          <w:color w:val="FF0000"/>
          <w:kern w:val="0"/>
          <w:sz w:val="21"/>
          <w:szCs w:val="21"/>
        </w:rPr>
        <w:t>（文献作者不多于3个的，全部著录；多于3个的，著录时保留前3个，其余用“等”（英文用et al）代替。外国作者采用姓在前、名取首字母置后的方式著录。）</w:t>
      </w:r>
    </w:p>
    <w:p>
      <w:pPr>
        <w:ind w:firstLine="0" w:firstLineChars="0"/>
        <w:rPr>
          <w:rFonts w:ascii="宋体" w:hAnsi="宋体" w:cs="宋体"/>
          <w:kern w:val="0"/>
          <w:szCs w:val="24"/>
        </w:rPr>
      </w:pPr>
    </w:p>
    <w:sectPr>
      <w:headerReference r:id="rId6" w:type="default"/>
      <w:footerReference r:id="rId7" w:type="default"/>
      <w:pgSz w:w="11906" w:h="16838"/>
      <w:pgMar w:top="1440" w:right="1800" w:bottom="1440" w:left="1800" w:header="0"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dobeSongStd-Light">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1069238"/>
      <w:docPartObj>
        <w:docPartGallery w:val="AutoText"/>
      </w:docPartObj>
    </w:sdtPr>
    <w:sdtContent>
      <w:p>
        <w:pPr>
          <w:pStyle w:val="8"/>
          <w:ind w:firstLine="360"/>
          <w:jc w:val="right"/>
        </w:pPr>
        <w:r>
          <w:fldChar w:fldCharType="begin"/>
        </w:r>
        <w:r>
          <w:instrText xml:space="preserve">PAGE   \* MERGEFORMAT</w:instrText>
        </w:r>
        <w:r>
          <w:fldChar w:fldCharType="separate"/>
        </w:r>
        <w:r>
          <w:rPr>
            <w:lang w:val="zh-CN"/>
          </w:rPr>
          <w:t>6</w:t>
        </w:r>
        <w:r>
          <w:fldChar w:fldCharType="end"/>
        </w:r>
      </w:p>
    </w:sdtContent>
  </w:sdt>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mNjczMzg5NmI3MWQ3MGEyMmM3M2JkNDNhZmM5MzIifQ=="/>
  </w:docVars>
  <w:rsids>
    <w:rsidRoot w:val="00555547"/>
    <w:rsid w:val="000011D7"/>
    <w:rsid w:val="000039D9"/>
    <w:rsid w:val="00004403"/>
    <w:rsid w:val="00004676"/>
    <w:rsid w:val="000075DF"/>
    <w:rsid w:val="00010222"/>
    <w:rsid w:val="00011DAA"/>
    <w:rsid w:val="000137DA"/>
    <w:rsid w:val="00016959"/>
    <w:rsid w:val="000174ED"/>
    <w:rsid w:val="00020C4D"/>
    <w:rsid w:val="00023761"/>
    <w:rsid w:val="00024CE0"/>
    <w:rsid w:val="00027F92"/>
    <w:rsid w:val="00032293"/>
    <w:rsid w:val="00034029"/>
    <w:rsid w:val="00035CDC"/>
    <w:rsid w:val="00042598"/>
    <w:rsid w:val="00046797"/>
    <w:rsid w:val="000505E4"/>
    <w:rsid w:val="0005365D"/>
    <w:rsid w:val="000538DE"/>
    <w:rsid w:val="000557F2"/>
    <w:rsid w:val="000569EF"/>
    <w:rsid w:val="00056B86"/>
    <w:rsid w:val="000607B8"/>
    <w:rsid w:val="00060A32"/>
    <w:rsid w:val="00061974"/>
    <w:rsid w:val="00065EF2"/>
    <w:rsid w:val="0006786E"/>
    <w:rsid w:val="000709D3"/>
    <w:rsid w:val="0008023F"/>
    <w:rsid w:val="00080696"/>
    <w:rsid w:val="00082F6C"/>
    <w:rsid w:val="00085BC8"/>
    <w:rsid w:val="0008672D"/>
    <w:rsid w:val="0008787B"/>
    <w:rsid w:val="00092A86"/>
    <w:rsid w:val="00094269"/>
    <w:rsid w:val="000955FD"/>
    <w:rsid w:val="00095C5D"/>
    <w:rsid w:val="000979DF"/>
    <w:rsid w:val="000A43D9"/>
    <w:rsid w:val="000A54FC"/>
    <w:rsid w:val="000B30E0"/>
    <w:rsid w:val="000B43CF"/>
    <w:rsid w:val="000B4660"/>
    <w:rsid w:val="000B4ADB"/>
    <w:rsid w:val="000B6D8E"/>
    <w:rsid w:val="000C0B91"/>
    <w:rsid w:val="000C0C1A"/>
    <w:rsid w:val="000C0CB0"/>
    <w:rsid w:val="000C2EB2"/>
    <w:rsid w:val="000C3B82"/>
    <w:rsid w:val="000C5558"/>
    <w:rsid w:val="000C74A0"/>
    <w:rsid w:val="000C7691"/>
    <w:rsid w:val="000D40CF"/>
    <w:rsid w:val="000D4DA0"/>
    <w:rsid w:val="000D6096"/>
    <w:rsid w:val="000E21AF"/>
    <w:rsid w:val="000E2448"/>
    <w:rsid w:val="000E375A"/>
    <w:rsid w:val="000E5D89"/>
    <w:rsid w:val="000E631D"/>
    <w:rsid w:val="0010074F"/>
    <w:rsid w:val="00101BD8"/>
    <w:rsid w:val="00101C3F"/>
    <w:rsid w:val="00104646"/>
    <w:rsid w:val="0010616F"/>
    <w:rsid w:val="001120D5"/>
    <w:rsid w:val="001126D7"/>
    <w:rsid w:val="00114DDA"/>
    <w:rsid w:val="00115C3F"/>
    <w:rsid w:val="00116421"/>
    <w:rsid w:val="00117230"/>
    <w:rsid w:val="00120E85"/>
    <w:rsid w:val="0012421F"/>
    <w:rsid w:val="00124989"/>
    <w:rsid w:val="001304DF"/>
    <w:rsid w:val="00132921"/>
    <w:rsid w:val="0013359C"/>
    <w:rsid w:val="001358A8"/>
    <w:rsid w:val="00137D97"/>
    <w:rsid w:val="00137E81"/>
    <w:rsid w:val="001407AC"/>
    <w:rsid w:val="001410A6"/>
    <w:rsid w:val="00143D88"/>
    <w:rsid w:val="00145884"/>
    <w:rsid w:val="00145EDA"/>
    <w:rsid w:val="0014685A"/>
    <w:rsid w:val="00147544"/>
    <w:rsid w:val="00152799"/>
    <w:rsid w:val="00152A5C"/>
    <w:rsid w:val="00153144"/>
    <w:rsid w:val="00155148"/>
    <w:rsid w:val="001551AB"/>
    <w:rsid w:val="00160126"/>
    <w:rsid w:val="00165785"/>
    <w:rsid w:val="001706BB"/>
    <w:rsid w:val="00171903"/>
    <w:rsid w:val="00176462"/>
    <w:rsid w:val="00182810"/>
    <w:rsid w:val="00182BBD"/>
    <w:rsid w:val="00184A4F"/>
    <w:rsid w:val="0018509C"/>
    <w:rsid w:val="001859EB"/>
    <w:rsid w:val="00187732"/>
    <w:rsid w:val="001A0058"/>
    <w:rsid w:val="001A0F3E"/>
    <w:rsid w:val="001A1E41"/>
    <w:rsid w:val="001A2B26"/>
    <w:rsid w:val="001B2856"/>
    <w:rsid w:val="001B360D"/>
    <w:rsid w:val="001B483A"/>
    <w:rsid w:val="001C2B3F"/>
    <w:rsid w:val="001C6F89"/>
    <w:rsid w:val="001D058F"/>
    <w:rsid w:val="001D36C3"/>
    <w:rsid w:val="001D417E"/>
    <w:rsid w:val="001D456B"/>
    <w:rsid w:val="001D4834"/>
    <w:rsid w:val="001D48B7"/>
    <w:rsid w:val="001D4FC5"/>
    <w:rsid w:val="001D59F2"/>
    <w:rsid w:val="001D6A15"/>
    <w:rsid w:val="001D6EBD"/>
    <w:rsid w:val="001E11C6"/>
    <w:rsid w:val="001E127D"/>
    <w:rsid w:val="001E51CA"/>
    <w:rsid w:val="001E7D05"/>
    <w:rsid w:val="001F0ED9"/>
    <w:rsid w:val="001F2FFC"/>
    <w:rsid w:val="001F7055"/>
    <w:rsid w:val="001F79D5"/>
    <w:rsid w:val="00200E6D"/>
    <w:rsid w:val="00204498"/>
    <w:rsid w:val="002061A7"/>
    <w:rsid w:val="002074E2"/>
    <w:rsid w:val="002161F5"/>
    <w:rsid w:val="0021639D"/>
    <w:rsid w:val="0022214B"/>
    <w:rsid w:val="0022500B"/>
    <w:rsid w:val="00226C48"/>
    <w:rsid w:val="00226F90"/>
    <w:rsid w:val="0023029D"/>
    <w:rsid w:val="00230579"/>
    <w:rsid w:val="00233957"/>
    <w:rsid w:val="002346EF"/>
    <w:rsid w:val="00234A4E"/>
    <w:rsid w:val="00236AC2"/>
    <w:rsid w:val="00237D30"/>
    <w:rsid w:val="002401A7"/>
    <w:rsid w:val="00241850"/>
    <w:rsid w:val="00241D40"/>
    <w:rsid w:val="0024310E"/>
    <w:rsid w:val="00243554"/>
    <w:rsid w:val="00243C7C"/>
    <w:rsid w:val="002467A1"/>
    <w:rsid w:val="002500B2"/>
    <w:rsid w:val="002502C8"/>
    <w:rsid w:val="0025070A"/>
    <w:rsid w:val="00252332"/>
    <w:rsid w:val="00252AB7"/>
    <w:rsid w:val="002543DE"/>
    <w:rsid w:val="0025450C"/>
    <w:rsid w:val="002546BD"/>
    <w:rsid w:val="00254AC7"/>
    <w:rsid w:val="00256F47"/>
    <w:rsid w:val="002613DA"/>
    <w:rsid w:val="002629B7"/>
    <w:rsid w:val="00264305"/>
    <w:rsid w:val="00266271"/>
    <w:rsid w:val="00266BE0"/>
    <w:rsid w:val="00272CF9"/>
    <w:rsid w:val="00273353"/>
    <w:rsid w:val="00274D8D"/>
    <w:rsid w:val="002755E7"/>
    <w:rsid w:val="00276E50"/>
    <w:rsid w:val="00281E0E"/>
    <w:rsid w:val="0028331A"/>
    <w:rsid w:val="002835D8"/>
    <w:rsid w:val="00284362"/>
    <w:rsid w:val="0029123A"/>
    <w:rsid w:val="00291959"/>
    <w:rsid w:val="002937E9"/>
    <w:rsid w:val="0029454D"/>
    <w:rsid w:val="00294607"/>
    <w:rsid w:val="00295F99"/>
    <w:rsid w:val="002A1F44"/>
    <w:rsid w:val="002A206B"/>
    <w:rsid w:val="002A27CD"/>
    <w:rsid w:val="002B354B"/>
    <w:rsid w:val="002B3D7D"/>
    <w:rsid w:val="002B6E05"/>
    <w:rsid w:val="002C1386"/>
    <w:rsid w:val="002C2BD7"/>
    <w:rsid w:val="002C522C"/>
    <w:rsid w:val="002C55DB"/>
    <w:rsid w:val="002C61F7"/>
    <w:rsid w:val="002D2777"/>
    <w:rsid w:val="002D610C"/>
    <w:rsid w:val="002D7415"/>
    <w:rsid w:val="002E2C92"/>
    <w:rsid w:val="002E3C5B"/>
    <w:rsid w:val="002E6716"/>
    <w:rsid w:val="002E72EC"/>
    <w:rsid w:val="002F1254"/>
    <w:rsid w:val="002F1BE5"/>
    <w:rsid w:val="002F3583"/>
    <w:rsid w:val="002F3BE0"/>
    <w:rsid w:val="002F5AF1"/>
    <w:rsid w:val="002F7248"/>
    <w:rsid w:val="00301759"/>
    <w:rsid w:val="00306DDD"/>
    <w:rsid w:val="003075F9"/>
    <w:rsid w:val="00310556"/>
    <w:rsid w:val="0031473A"/>
    <w:rsid w:val="0031732A"/>
    <w:rsid w:val="00320A6C"/>
    <w:rsid w:val="00321995"/>
    <w:rsid w:val="003223AB"/>
    <w:rsid w:val="00323B74"/>
    <w:rsid w:val="003306F6"/>
    <w:rsid w:val="00331662"/>
    <w:rsid w:val="00332709"/>
    <w:rsid w:val="00332DCE"/>
    <w:rsid w:val="003344D4"/>
    <w:rsid w:val="00335E90"/>
    <w:rsid w:val="00337733"/>
    <w:rsid w:val="00340233"/>
    <w:rsid w:val="00341BED"/>
    <w:rsid w:val="00343C95"/>
    <w:rsid w:val="00345FB0"/>
    <w:rsid w:val="003471AD"/>
    <w:rsid w:val="00350212"/>
    <w:rsid w:val="00350C05"/>
    <w:rsid w:val="00353369"/>
    <w:rsid w:val="00354DB5"/>
    <w:rsid w:val="00362A94"/>
    <w:rsid w:val="00362AF3"/>
    <w:rsid w:val="00363CF6"/>
    <w:rsid w:val="00364D5D"/>
    <w:rsid w:val="003672A1"/>
    <w:rsid w:val="00367923"/>
    <w:rsid w:val="00370CDA"/>
    <w:rsid w:val="0037175D"/>
    <w:rsid w:val="003724AF"/>
    <w:rsid w:val="00374ACC"/>
    <w:rsid w:val="00375CBF"/>
    <w:rsid w:val="0038014E"/>
    <w:rsid w:val="003857A5"/>
    <w:rsid w:val="00385B06"/>
    <w:rsid w:val="003916F3"/>
    <w:rsid w:val="00393606"/>
    <w:rsid w:val="003938FC"/>
    <w:rsid w:val="00395D5B"/>
    <w:rsid w:val="003B29DF"/>
    <w:rsid w:val="003B57B9"/>
    <w:rsid w:val="003B5C7B"/>
    <w:rsid w:val="003B70F4"/>
    <w:rsid w:val="003B7563"/>
    <w:rsid w:val="003C066C"/>
    <w:rsid w:val="003C3BC0"/>
    <w:rsid w:val="003C7D66"/>
    <w:rsid w:val="003D03E1"/>
    <w:rsid w:val="003D0C4F"/>
    <w:rsid w:val="003E3ACE"/>
    <w:rsid w:val="003E3CC9"/>
    <w:rsid w:val="003E432F"/>
    <w:rsid w:val="003E46D2"/>
    <w:rsid w:val="003E64DD"/>
    <w:rsid w:val="003F1BE6"/>
    <w:rsid w:val="003F280A"/>
    <w:rsid w:val="003F4367"/>
    <w:rsid w:val="003F77A0"/>
    <w:rsid w:val="0040050E"/>
    <w:rsid w:val="00400A86"/>
    <w:rsid w:val="0040206F"/>
    <w:rsid w:val="00402AB5"/>
    <w:rsid w:val="00402E4F"/>
    <w:rsid w:val="004040F0"/>
    <w:rsid w:val="00405992"/>
    <w:rsid w:val="00407F38"/>
    <w:rsid w:val="00407FA3"/>
    <w:rsid w:val="00410FDE"/>
    <w:rsid w:val="004120A3"/>
    <w:rsid w:val="00414556"/>
    <w:rsid w:val="00416852"/>
    <w:rsid w:val="004171AE"/>
    <w:rsid w:val="004172BB"/>
    <w:rsid w:val="004232DE"/>
    <w:rsid w:val="00426425"/>
    <w:rsid w:val="00427FCA"/>
    <w:rsid w:val="0043346D"/>
    <w:rsid w:val="00433511"/>
    <w:rsid w:val="0044103D"/>
    <w:rsid w:val="00441403"/>
    <w:rsid w:val="004459FD"/>
    <w:rsid w:val="004502F6"/>
    <w:rsid w:val="004505C8"/>
    <w:rsid w:val="0045150F"/>
    <w:rsid w:val="004517F1"/>
    <w:rsid w:val="00455689"/>
    <w:rsid w:val="00462835"/>
    <w:rsid w:val="004714B8"/>
    <w:rsid w:val="004723BB"/>
    <w:rsid w:val="00472883"/>
    <w:rsid w:val="00473FA0"/>
    <w:rsid w:val="00475B9F"/>
    <w:rsid w:val="00477234"/>
    <w:rsid w:val="004774F3"/>
    <w:rsid w:val="00480156"/>
    <w:rsid w:val="00483DB1"/>
    <w:rsid w:val="00485B72"/>
    <w:rsid w:val="00485D80"/>
    <w:rsid w:val="00486428"/>
    <w:rsid w:val="00490C99"/>
    <w:rsid w:val="004929F1"/>
    <w:rsid w:val="0049492C"/>
    <w:rsid w:val="00497AA9"/>
    <w:rsid w:val="004A1E83"/>
    <w:rsid w:val="004A332B"/>
    <w:rsid w:val="004A4FB1"/>
    <w:rsid w:val="004B0D42"/>
    <w:rsid w:val="004B1422"/>
    <w:rsid w:val="004B1485"/>
    <w:rsid w:val="004B22F7"/>
    <w:rsid w:val="004B3912"/>
    <w:rsid w:val="004B3DC2"/>
    <w:rsid w:val="004C6214"/>
    <w:rsid w:val="004C63D4"/>
    <w:rsid w:val="004D3232"/>
    <w:rsid w:val="004D5BB0"/>
    <w:rsid w:val="004D628F"/>
    <w:rsid w:val="004D7173"/>
    <w:rsid w:val="004E1780"/>
    <w:rsid w:val="004E245C"/>
    <w:rsid w:val="004E3246"/>
    <w:rsid w:val="004E6CBB"/>
    <w:rsid w:val="004F4769"/>
    <w:rsid w:val="004F60B0"/>
    <w:rsid w:val="00501180"/>
    <w:rsid w:val="005031A3"/>
    <w:rsid w:val="0050403E"/>
    <w:rsid w:val="0050685C"/>
    <w:rsid w:val="00506E18"/>
    <w:rsid w:val="005074CC"/>
    <w:rsid w:val="00517AF7"/>
    <w:rsid w:val="00520795"/>
    <w:rsid w:val="005218AD"/>
    <w:rsid w:val="005226CC"/>
    <w:rsid w:val="00522B4F"/>
    <w:rsid w:val="00527988"/>
    <w:rsid w:val="0053106B"/>
    <w:rsid w:val="00531888"/>
    <w:rsid w:val="005324BE"/>
    <w:rsid w:val="005346AD"/>
    <w:rsid w:val="00536EF2"/>
    <w:rsid w:val="00537F55"/>
    <w:rsid w:val="00540A40"/>
    <w:rsid w:val="005410BD"/>
    <w:rsid w:val="005416B0"/>
    <w:rsid w:val="005460E3"/>
    <w:rsid w:val="005461CD"/>
    <w:rsid w:val="0054714A"/>
    <w:rsid w:val="005478FC"/>
    <w:rsid w:val="00555547"/>
    <w:rsid w:val="00555615"/>
    <w:rsid w:val="00561BE5"/>
    <w:rsid w:val="00562CD6"/>
    <w:rsid w:val="00563212"/>
    <w:rsid w:val="00564AEE"/>
    <w:rsid w:val="00567D1D"/>
    <w:rsid w:val="00567F2F"/>
    <w:rsid w:val="005742DA"/>
    <w:rsid w:val="00574A22"/>
    <w:rsid w:val="00575B6E"/>
    <w:rsid w:val="00575F75"/>
    <w:rsid w:val="0057793E"/>
    <w:rsid w:val="00577F35"/>
    <w:rsid w:val="005824BA"/>
    <w:rsid w:val="00583036"/>
    <w:rsid w:val="005840F7"/>
    <w:rsid w:val="00586BBE"/>
    <w:rsid w:val="00590145"/>
    <w:rsid w:val="00590B75"/>
    <w:rsid w:val="00592208"/>
    <w:rsid w:val="00593CA1"/>
    <w:rsid w:val="0059796A"/>
    <w:rsid w:val="005A57D8"/>
    <w:rsid w:val="005B01CF"/>
    <w:rsid w:val="005C1DD8"/>
    <w:rsid w:val="005C36ED"/>
    <w:rsid w:val="005C4F92"/>
    <w:rsid w:val="005C55AF"/>
    <w:rsid w:val="005C6729"/>
    <w:rsid w:val="005C6EF6"/>
    <w:rsid w:val="005C74BB"/>
    <w:rsid w:val="005D28D6"/>
    <w:rsid w:val="005D4F42"/>
    <w:rsid w:val="005D4F8E"/>
    <w:rsid w:val="005E1643"/>
    <w:rsid w:val="005E2098"/>
    <w:rsid w:val="005E3504"/>
    <w:rsid w:val="005E5264"/>
    <w:rsid w:val="005E6771"/>
    <w:rsid w:val="005E6B7B"/>
    <w:rsid w:val="005F10D7"/>
    <w:rsid w:val="005F4153"/>
    <w:rsid w:val="005F61EC"/>
    <w:rsid w:val="0060093D"/>
    <w:rsid w:val="006026B0"/>
    <w:rsid w:val="00603B0D"/>
    <w:rsid w:val="00603E91"/>
    <w:rsid w:val="0060495D"/>
    <w:rsid w:val="006102C4"/>
    <w:rsid w:val="00611E4D"/>
    <w:rsid w:val="00612A49"/>
    <w:rsid w:val="00612AAE"/>
    <w:rsid w:val="00614F0A"/>
    <w:rsid w:val="0062145E"/>
    <w:rsid w:val="00625239"/>
    <w:rsid w:val="00625D55"/>
    <w:rsid w:val="0063080F"/>
    <w:rsid w:val="006329C6"/>
    <w:rsid w:val="006346B3"/>
    <w:rsid w:val="00634D10"/>
    <w:rsid w:val="0063756A"/>
    <w:rsid w:val="00637B0E"/>
    <w:rsid w:val="006408FC"/>
    <w:rsid w:val="0064314D"/>
    <w:rsid w:val="00646DDE"/>
    <w:rsid w:val="006505B3"/>
    <w:rsid w:val="00650ED0"/>
    <w:rsid w:val="0065250B"/>
    <w:rsid w:val="006636CA"/>
    <w:rsid w:val="0066409A"/>
    <w:rsid w:val="006645BF"/>
    <w:rsid w:val="006650E4"/>
    <w:rsid w:val="00671CA6"/>
    <w:rsid w:val="00671E8E"/>
    <w:rsid w:val="00674CCD"/>
    <w:rsid w:val="00680462"/>
    <w:rsid w:val="00681C24"/>
    <w:rsid w:val="00683720"/>
    <w:rsid w:val="00683CC8"/>
    <w:rsid w:val="0068442D"/>
    <w:rsid w:val="00684BDA"/>
    <w:rsid w:val="0068540B"/>
    <w:rsid w:val="0068784B"/>
    <w:rsid w:val="006922DD"/>
    <w:rsid w:val="00692CF6"/>
    <w:rsid w:val="00693147"/>
    <w:rsid w:val="00693803"/>
    <w:rsid w:val="00694BCE"/>
    <w:rsid w:val="00694F38"/>
    <w:rsid w:val="00695393"/>
    <w:rsid w:val="006A00B5"/>
    <w:rsid w:val="006A29B0"/>
    <w:rsid w:val="006A433C"/>
    <w:rsid w:val="006A642E"/>
    <w:rsid w:val="006A714A"/>
    <w:rsid w:val="006B1AEC"/>
    <w:rsid w:val="006B33AF"/>
    <w:rsid w:val="006B4F53"/>
    <w:rsid w:val="006B6011"/>
    <w:rsid w:val="006B7A36"/>
    <w:rsid w:val="006C091C"/>
    <w:rsid w:val="006C357E"/>
    <w:rsid w:val="006D30B5"/>
    <w:rsid w:val="006D3234"/>
    <w:rsid w:val="006D3F4F"/>
    <w:rsid w:val="006D4CD4"/>
    <w:rsid w:val="006D56CC"/>
    <w:rsid w:val="006D5D8C"/>
    <w:rsid w:val="006D661E"/>
    <w:rsid w:val="006E1F61"/>
    <w:rsid w:val="006E360D"/>
    <w:rsid w:val="006E5EF5"/>
    <w:rsid w:val="006F1029"/>
    <w:rsid w:val="006F1198"/>
    <w:rsid w:val="006F197E"/>
    <w:rsid w:val="006F1B8B"/>
    <w:rsid w:val="006F2047"/>
    <w:rsid w:val="006F2218"/>
    <w:rsid w:val="006F4AB4"/>
    <w:rsid w:val="006F59BE"/>
    <w:rsid w:val="006F72C4"/>
    <w:rsid w:val="007034FE"/>
    <w:rsid w:val="007038B8"/>
    <w:rsid w:val="00704EEB"/>
    <w:rsid w:val="00710293"/>
    <w:rsid w:val="007105BC"/>
    <w:rsid w:val="007122A8"/>
    <w:rsid w:val="00712B25"/>
    <w:rsid w:val="00712EA8"/>
    <w:rsid w:val="00714FDB"/>
    <w:rsid w:val="00715252"/>
    <w:rsid w:val="00715292"/>
    <w:rsid w:val="00715AFF"/>
    <w:rsid w:val="00715CA1"/>
    <w:rsid w:val="00716B68"/>
    <w:rsid w:val="00717A30"/>
    <w:rsid w:val="00720064"/>
    <w:rsid w:val="00721712"/>
    <w:rsid w:val="00723FCC"/>
    <w:rsid w:val="00725E9F"/>
    <w:rsid w:val="00730EAC"/>
    <w:rsid w:val="007318DC"/>
    <w:rsid w:val="00731BA0"/>
    <w:rsid w:val="00731DC2"/>
    <w:rsid w:val="00732412"/>
    <w:rsid w:val="0073332E"/>
    <w:rsid w:val="00733605"/>
    <w:rsid w:val="00737E9F"/>
    <w:rsid w:val="00740CA5"/>
    <w:rsid w:val="00741003"/>
    <w:rsid w:val="00742637"/>
    <w:rsid w:val="007429DC"/>
    <w:rsid w:val="00742C78"/>
    <w:rsid w:val="007437F9"/>
    <w:rsid w:val="00747293"/>
    <w:rsid w:val="00747C4A"/>
    <w:rsid w:val="00751479"/>
    <w:rsid w:val="00753D85"/>
    <w:rsid w:val="00757B23"/>
    <w:rsid w:val="00760804"/>
    <w:rsid w:val="007661AA"/>
    <w:rsid w:val="00770C1C"/>
    <w:rsid w:val="007726EC"/>
    <w:rsid w:val="00772C4D"/>
    <w:rsid w:val="0077318A"/>
    <w:rsid w:val="007732B6"/>
    <w:rsid w:val="00773D99"/>
    <w:rsid w:val="00773E53"/>
    <w:rsid w:val="00774627"/>
    <w:rsid w:val="0077677C"/>
    <w:rsid w:val="0078023B"/>
    <w:rsid w:val="0078033A"/>
    <w:rsid w:val="0078192F"/>
    <w:rsid w:val="00781C74"/>
    <w:rsid w:val="00783976"/>
    <w:rsid w:val="0078454B"/>
    <w:rsid w:val="00784A35"/>
    <w:rsid w:val="00785B0C"/>
    <w:rsid w:val="00786A32"/>
    <w:rsid w:val="00786D78"/>
    <w:rsid w:val="0078729A"/>
    <w:rsid w:val="00790F38"/>
    <w:rsid w:val="007914B7"/>
    <w:rsid w:val="00794E0F"/>
    <w:rsid w:val="00795EFA"/>
    <w:rsid w:val="007A0E9E"/>
    <w:rsid w:val="007A15B8"/>
    <w:rsid w:val="007A1B6F"/>
    <w:rsid w:val="007A2A28"/>
    <w:rsid w:val="007A2BAB"/>
    <w:rsid w:val="007A3629"/>
    <w:rsid w:val="007A3792"/>
    <w:rsid w:val="007B0780"/>
    <w:rsid w:val="007B29D8"/>
    <w:rsid w:val="007B2A7A"/>
    <w:rsid w:val="007B2C76"/>
    <w:rsid w:val="007B4635"/>
    <w:rsid w:val="007B4B8F"/>
    <w:rsid w:val="007B65AF"/>
    <w:rsid w:val="007B7735"/>
    <w:rsid w:val="007B7826"/>
    <w:rsid w:val="007C54AC"/>
    <w:rsid w:val="007C5A2B"/>
    <w:rsid w:val="007C5D77"/>
    <w:rsid w:val="007C7536"/>
    <w:rsid w:val="007D03A5"/>
    <w:rsid w:val="007D2D0C"/>
    <w:rsid w:val="007D541A"/>
    <w:rsid w:val="007D75F7"/>
    <w:rsid w:val="007E03E5"/>
    <w:rsid w:val="007E0B33"/>
    <w:rsid w:val="007E3190"/>
    <w:rsid w:val="007E3C38"/>
    <w:rsid w:val="007E54CF"/>
    <w:rsid w:val="007F22D8"/>
    <w:rsid w:val="007F3186"/>
    <w:rsid w:val="007F53C1"/>
    <w:rsid w:val="007F66C1"/>
    <w:rsid w:val="007F6EB4"/>
    <w:rsid w:val="0080038B"/>
    <w:rsid w:val="00800B51"/>
    <w:rsid w:val="00801C57"/>
    <w:rsid w:val="0080405B"/>
    <w:rsid w:val="00806713"/>
    <w:rsid w:val="008073C0"/>
    <w:rsid w:val="008075F5"/>
    <w:rsid w:val="00810FDF"/>
    <w:rsid w:val="00811DD5"/>
    <w:rsid w:val="00811F62"/>
    <w:rsid w:val="00812096"/>
    <w:rsid w:val="0081242B"/>
    <w:rsid w:val="00820B0F"/>
    <w:rsid w:val="00821DA9"/>
    <w:rsid w:val="00823313"/>
    <w:rsid w:val="0082663B"/>
    <w:rsid w:val="008271B4"/>
    <w:rsid w:val="00831D4D"/>
    <w:rsid w:val="00833606"/>
    <w:rsid w:val="008412D5"/>
    <w:rsid w:val="00841E26"/>
    <w:rsid w:val="00842EA1"/>
    <w:rsid w:val="00846B8B"/>
    <w:rsid w:val="00850DF9"/>
    <w:rsid w:val="00856553"/>
    <w:rsid w:val="00857236"/>
    <w:rsid w:val="00860DBE"/>
    <w:rsid w:val="008638A1"/>
    <w:rsid w:val="008666DD"/>
    <w:rsid w:val="00867CDF"/>
    <w:rsid w:val="00876DE2"/>
    <w:rsid w:val="0087745C"/>
    <w:rsid w:val="00877F59"/>
    <w:rsid w:val="0088344D"/>
    <w:rsid w:val="0088363D"/>
    <w:rsid w:val="00883735"/>
    <w:rsid w:val="0088407C"/>
    <w:rsid w:val="0088463B"/>
    <w:rsid w:val="00884692"/>
    <w:rsid w:val="0088469B"/>
    <w:rsid w:val="00884E4C"/>
    <w:rsid w:val="008904BE"/>
    <w:rsid w:val="00892F6C"/>
    <w:rsid w:val="00893B7C"/>
    <w:rsid w:val="008A0A31"/>
    <w:rsid w:val="008A18F1"/>
    <w:rsid w:val="008A4913"/>
    <w:rsid w:val="008B02BE"/>
    <w:rsid w:val="008B32C4"/>
    <w:rsid w:val="008B41E4"/>
    <w:rsid w:val="008B4676"/>
    <w:rsid w:val="008B4E87"/>
    <w:rsid w:val="008B549F"/>
    <w:rsid w:val="008B5CEE"/>
    <w:rsid w:val="008B5DE7"/>
    <w:rsid w:val="008B6F51"/>
    <w:rsid w:val="008B72C9"/>
    <w:rsid w:val="008B75BD"/>
    <w:rsid w:val="008B789E"/>
    <w:rsid w:val="008C0077"/>
    <w:rsid w:val="008C2642"/>
    <w:rsid w:val="008C397E"/>
    <w:rsid w:val="008C63AE"/>
    <w:rsid w:val="008D1F99"/>
    <w:rsid w:val="008D2AA2"/>
    <w:rsid w:val="008D33D9"/>
    <w:rsid w:val="008D73D6"/>
    <w:rsid w:val="008E09BF"/>
    <w:rsid w:val="008E35B0"/>
    <w:rsid w:val="008E51F4"/>
    <w:rsid w:val="008E6458"/>
    <w:rsid w:val="008E6DEE"/>
    <w:rsid w:val="008F0629"/>
    <w:rsid w:val="008F4151"/>
    <w:rsid w:val="008F7F45"/>
    <w:rsid w:val="00904C85"/>
    <w:rsid w:val="00906F3A"/>
    <w:rsid w:val="0090787D"/>
    <w:rsid w:val="00910626"/>
    <w:rsid w:val="00910E8A"/>
    <w:rsid w:val="00912B25"/>
    <w:rsid w:val="00914F8D"/>
    <w:rsid w:val="0091567B"/>
    <w:rsid w:val="0091653B"/>
    <w:rsid w:val="00917D55"/>
    <w:rsid w:val="0092056C"/>
    <w:rsid w:val="009216D3"/>
    <w:rsid w:val="009226DF"/>
    <w:rsid w:val="00931272"/>
    <w:rsid w:val="009357A1"/>
    <w:rsid w:val="00935E6B"/>
    <w:rsid w:val="0094193A"/>
    <w:rsid w:val="00941DF2"/>
    <w:rsid w:val="009421F8"/>
    <w:rsid w:val="0094233D"/>
    <w:rsid w:val="00942CD4"/>
    <w:rsid w:val="00951A94"/>
    <w:rsid w:val="00956906"/>
    <w:rsid w:val="00956DB9"/>
    <w:rsid w:val="00961FEF"/>
    <w:rsid w:val="00965DB0"/>
    <w:rsid w:val="0096608F"/>
    <w:rsid w:val="009749B6"/>
    <w:rsid w:val="0097610B"/>
    <w:rsid w:val="00977597"/>
    <w:rsid w:val="00981F1D"/>
    <w:rsid w:val="0098773E"/>
    <w:rsid w:val="00994FFA"/>
    <w:rsid w:val="00996FF2"/>
    <w:rsid w:val="009A01F0"/>
    <w:rsid w:val="009A48E8"/>
    <w:rsid w:val="009A5203"/>
    <w:rsid w:val="009A5DA7"/>
    <w:rsid w:val="009B33D0"/>
    <w:rsid w:val="009B5281"/>
    <w:rsid w:val="009B6238"/>
    <w:rsid w:val="009C0343"/>
    <w:rsid w:val="009C1531"/>
    <w:rsid w:val="009C3F8A"/>
    <w:rsid w:val="009C4698"/>
    <w:rsid w:val="009C66D1"/>
    <w:rsid w:val="009C79C1"/>
    <w:rsid w:val="009C7FED"/>
    <w:rsid w:val="009D495A"/>
    <w:rsid w:val="009D497E"/>
    <w:rsid w:val="009E27B3"/>
    <w:rsid w:val="009E52EF"/>
    <w:rsid w:val="009E53E9"/>
    <w:rsid w:val="009E74DD"/>
    <w:rsid w:val="009E77E5"/>
    <w:rsid w:val="009F3B90"/>
    <w:rsid w:val="009F4CE6"/>
    <w:rsid w:val="009F63EA"/>
    <w:rsid w:val="009F7C5E"/>
    <w:rsid w:val="00A00AEC"/>
    <w:rsid w:val="00A0202A"/>
    <w:rsid w:val="00A0528D"/>
    <w:rsid w:val="00A0663A"/>
    <w:rsid w:val="00A10F5F"/>
    <w:rsid w:val="00A1143F"/>
    <w:rsid w:val="00A12608"/>
    <w:rsid w:val="00A14B26"/>
    <w:rsid w:val="00A16A0B"/>
    <w:rsid w:val="00A25BAB"/>
    <w:rsid w:val="00A32DB4"/>
    <w:rsid w:val="00A3320B"/>
    <w:rsid w:val="00A348E3"/>
    <w:rsid w:val="00A3706D"/>
    <w:rsid w:val="00A37928"/>
    <w:rsid w:val="00A379DD"/>
    <w:rsid w:val="00A4474E"/>
    <w:rsid w:val="00A44AEF"/>
    <w:rsid w:val="00A44E80"/>
    <w:rsid w:val="00A52A1E"/>
    <w:rsid w:val="00A52F00"/>
    <w:rsid w:val="00A54492"/>
    <w:rsid w:val="00A5606F"/>
    <w:rsid w:val="00A57E0B"/>
    <w:rsid w:val="00A60542"/>
    <w:rsid w:val="00A61369"/>
    <w:rsid w:val="00A618D9"/>
    <w:rsid w:val="00A61EAA"/>
    <w:rsid w:val="00A647AD"/>
    <w:rsid w:val="00A6661F"/>
    <w:rsid w:val="00A70AA7"/>
    <w:rsid w:val="00A714F1"/>
    <w:rsid w:val="00A876E8"/>
    <w:rsid w:val="00A87737"/>
    <w:rsid w:val="00A87F66"/>
    <w:rsid w:val="00A91842"/>
    <w:rsid w:val="00A91F1C"/>
    <w:rsid w:val="00A9310D"/>
    <w:rsid w:val="00A9388E"/>
    <w:rsid w:val="00A9484C"/>
    <w:rsid w:val="00A952C0"/>
    <w:rsid w:val="00A96016"/>
    <w:rsid w:val="00A96322"/>
    <w:rsid w:val="00A96A95"/>
    <w:rsid w:val="00AA0913"/>
    <w:rsid w:val="00AA1629"/>
    <w:rsid w:val="00AA433D"/>
    <w:rsid w:val="00AA4DB2"/>
    <w:rsid w:val="00AB00DF"/>
    <w:rsid w:val="00AB172E"/>
    <w:rsid w:val="00AB1750"/>
    <w:rsid w:val="00AB46A4"/>
    <w:rsid w:val="00AC6BFA"/>
    <w:rsid w:val="00AC7FA2"/>
    <w:rsid w:val="00AD0429"/>
    <w:rsid w:val="00AD173E"/>
    <w:rsid w:val="00AD21FB"/>
    <w:rsid w:val="00AD43D6"/>
    <w:rsid w:val="00AD78B7"/>
    <w:rsid w:val="00AE1358"/>
    <w:rsid w:val="00AE269F"/>
    <w:rsid w:val="00AE3511"/>
    <w:rsid w:val="00AE3E6C"/>
    <w:rsid w:val="00AE5DB3"/>
    <w:rsid w:val="00AE5F32"/>
    <w:rsid w:val="00AE6283"/>
    <w:rsid w:val="00AE755F"/>
    <w:rsid w:val="00AF0A00"/>
    <w:rsid w:val="00AF1673"/>
    <w:rsid w:val="00AF2736"/>
    <w:rsid w:val="00AF446D"/>
    <w:rsid w:val="00AF5024"/>
    <w:rsid w:val="00B011A4"/>
    <w:rsid w:val="00B02F88"/>
    <w:rsid w:val="00B03462"/>
    <w:rsid w:val="00B04E06"/>
    <w:rsid w:val="00B07B82"/>
    <w:rsid w:val="00B11C46"/>
    <w:rsid w:val="00B13E46"/>
    <w:rsid w:val="00B22163"/>
    <w:rsid w:val="00B22B42"/>
    <w:rsid w:val="00B23249"/>
    <w:rsid w:val="00B237AF"/>
    <w:rsid w:val="00B27396"/>
    <w:rsid w:val="00B307F4"/>
    <w:rsid w:val="00B35884"/>
    <w:rsid w:val="00B36B5E"/>
    <w:rsid w:val="00B375C3"/>
    <w:rsid w:val="00B4095C"/>
    <w:rsid w:val="00B40BA3"/>
    <w:rsid w:val="00B41949"/>
    <w:rsid w:val="00B41A97"/>
    <w:rsid w:val="00B42D92"/>
    <w:rsid w:val="00B43BF9"/>
    <w:rsid w:val="00B5169A"/>
    <w:rsid w:val="00B532F2"/>
    <w:rsid w:val="00B56455"/>
    <w:rsid w:val="00B56DCE"/>
    <w:rsid w:val="00B60211"/>
    <w:rsid w:val="00B6128C"/>
    <w:rsid w:val="00B61908"/>
    <w:rsid w:val="00B63350"/>
    <w:rsid w:val="00B636C0"/>
    <w:rsid w:val="00B63BC3"/>
    <w:rsid w:val="00B649C4"/>
    <w:rsid w:val="00B656BE"/>
    <w:rsid w:val="00B70BEC"/>
    <w:rsid w:val="00B801BD"/>
    <w:rsid w:val="00B81FA4"/>
    <w:rsid w:val="00B83476"/>
    <w:rsid w:val="00B873FB"/>
    <w:rsid w:val="00B90E0C"/>
    <w:rsid w:val="00B93BFC"/>
    <w:rsid w:val="00B94EB4"/>
    <w:rsid w:val="00BA0F3C"/>
    <w:rsid w:val="00BA40B2"/>
    <w:rsid w:val="00BA4150"/>
    <w:rsid w:val="00BA55A5"/>
    <w:rsid w:val="00BA67A5"/>
    <w:rsid w:val="00BA6B73"/>
    <w:rsid w:val="00BA73FA"/>
    <w:rsid w:val="00BB3BC5"/>
    <w:rsid w:val="00BB3D02"/>
    <w:rsid w:val="00BB5D62"/>
    <w:rsid w:val="00BB6974"/>
    <w:rsid w:val="00BB7E2B"/>
    <w:rsid w:val="00BC2A1F"/>
    <w:rsid w:val="00BC2A69"/>
    <w:rsid w:val="00BC3776"/>
    <w:rsid w:val="00BC6BFF"/>
    <w:rsid w:val="00BD1A8D"/>
    <w:rsid w:val="00BD2AE4"/>
    <w:rsid w:val="00BD5649"/>
    <w:rsid w:val="00BD582B"/>
    <w:rsid w:val="00BE0F83"/>
    <w:rsid w:val="00BE116E"/>
    <w:rsid w:val="00BE306B"/>
    <w:rsid w:val="00BE53E0"/>
    <w:rsid w:val="00BE6476"/>
    <w:rsid w:val="00BF2E4D"/>
    <w:rsid w:val="00BF56B1"/>
    <w:rsid w:val="00BF662F"/>
    <w:rsid w:val="00C03D95"/>
    <w:rsid w:val="00C03DF6"/>
    <w:rsid w:val="00C04D7F"/>
    <w:rsid w:val="00C06D8A"/>
    <w:rsid w:val="00C105EF"/>
    <w:rsid w:val="00C10855"/>
    <w:rsid w:val="00C11134"/>
    <w:rsid w:val="00C17740"/>
    <w:rsid w:val="00C24EB8"/>
    <w:rsid w:val="00C2637A"/>
    <w:rsid w:val="00C334B6"/>
    <w:rsid w:val="00C3442B"/>
    <w:rsid w:val="00C36478"/>
    <w:rsid w:val="00C37C50"/>
    <w:rsid w:val="00C40B2F"/>
    <w:rsid w:val="00C416D1"/>
    <w:rsid w:val="00C44744"/>
    <w:rsid w:val="00C55C0F"/>
    <w:rsid w:val="00C5626D"/>
    <w:rsid w:val="00C56EBB"/>
    <w:rsid w:val="00C57AAA"/>
    <w:rsid w:val="00C629DB"/>
    <w:rsid w:val="00C62F8D"/>
    <w:rsid w:val="00C65B10"/>
    <w:rsid w:val="00C6687A"/>
    <w:rsid w:val="00C72ABC"/>
    <w:rsid w:val="00C7374D"/>
    <w:rsid w:val="00C744D6"/>
    <w:rsid w:val="00C74EE9"/>
    <w:rsid w:val="00C75C25"/>
    <w:rsid w:val="00C80971"/>
    <w:rsid w:val="00C84510"/>
    <w:rsid w:val="00C84D61"/>
    <w:rsid w:val="00C873C3"/>
    <w:rsid w:val="00C91174"/>
    <w:rsid w:val="00C93122"/>
    <w:rsid w:val="00C96D6C"/>
    <w:rsid w:val="00C976D6"/>
    <w:rsid w:val="00CA771E"/>
    <w:rsid w:val="00CB0453"/>
    <w:rsid w:val="00CB1D43"/>
    <w:rsid w:val="00CB60FA"/>
    <w:rsid w:val="00CB7C2C"/>
    <w:rsid w:val="00CC2337"/>
    <w:rsid w:val="00CC39CC"/>
    <w:rsid w:val="00CC501A"/>
    <w:rsid w:val="00CD0D74"/>
    <w:rsid w:val="00CD1C3F"/>
    <w:rsid w:val="00CD1D8C"/>
    <w:rsid w:val="00CD245B"/>
    <w:rsid w:val="00CD4210"/>
    <w:rsid w:val="00CD5608"/>
    <w:rsid w:val="00CE1A02"/>
    <w:rsid w:val="00CE1A8F"/>
    <w:rsid w:val="00CE37D5"/>
    <w:rsid w:val="00CE5B89"/>
    <w:rsid w:val="00CE7148"/>
    <w:rsid w:val="00D01ECA"/>
    <w:rsid w:val="00D0204A"/>
    <w:rsid w:val="00D03BD1"/>
    <w:rsid w:val="00D041AE"/>
    <w:rsid w:val="00D0555D"/>
    <w:rsid w:val="00D109DA"/>
    <w:rsid w:val="00D122F8"/>
    <w:rsid w:val="00D17AFE"/>
    <w:rsid w:val="00D20AFD"/>
    <w:rsid w:val="00D21EFE"/>
    <w:rsid w:val="00D226C0"/>
    <w:rsid w:val="00D22B56"/>
    <w:rsid w:val="00D3181F"/>
    <w:rsid w:val="00D331A3"/>
    <w:rsid w:val="00D347E9"/>
    <w:rsid w:val="00D35224"/>
    <w:rsid w:val="00D3696E"/>
    <w:rsid w:val="00D40192"/>
    <w:rsid w:val="00D401A6"/>
    <w:rsid w:val="00D40B3D"/>
    <w:rsid w:val="00D434DE"/>
    <w:rsid w:val="00D44890"/>
    <w:rsid w:val="00D46416"/>
    <w:rsid w:val="00D47CB8"/>
    <w:rsid w:val="00D52FD2"/>
    <w:rsid w:val="00D55470"/>
    <w:rsid w:val="00D55535"/>
    <w:rsid w:val="00D56484"/>
    <w:rsid w:val="00D5711F"/>
    <w:rsid w:val="00D61056"/>
    <w:rsid w:val="00D625EB"/>
    <w:rsid w:val="00D639F6"/>
    <w:rsid w:val="00D6455A"/>
    <w:rsid w:val="00D65758"/>
    <w:rsid w:val="00D659AF"/>
    <w:rsid w:val="00D702C8"/>
    <w:rsid w:val="00D72B21"/>
    <w:rsid w:val="00D75D4D"/>
    <w:rsid w:val="00D77331"/>
    <w:rsid w:val="00D807E2"/>
    <w:rsid w:val="00D817BC"/>
    <w:rsid w:val="00D8258B"/>
    <w:rsid w:val="00D82E34"/>
    <w:rsid w:val="00D84C0D"/>
    <w:rsid w:val="00D8523B"/>
    <w:rsid w:val="00D86731"/>
    <w:rsid w:val="00D873D4"/>
    <w:rsid w:val="00D874DD"/>
    <w:rsid w:val="00D90BBB"/>
    <w:rsid w:val="00D944ED"/>
    <w:rsid w:val="00D94C97"/>
    <w:rsid w:val="00D9539F"/>
    <w:rsid w:val="00DA3502"/>
    <w:rsid w:val="00DA50CB"/>
    <w:rsid w:val="00DA7A9C"/>
    <w:rsid w:val="00DB065B"/>
    <w:rsid w:val="00DB1BB8"/>
    <w:rsid w:val="00DB71DF"/>
    <w:rsid w:val="00DC2021"/>
    <w:rsid w:val="00DC54A3"/>
    <w:rsid w:val="00DC77C4"/>
    <w:rsid w:val="00DD06B6"/>
    <w:rsid w:val="00DD3A98"/>
    <w:rsid w:val="00DD43E1"/>
    <w:rsid w:val="00DD4BF0"/>
    <w:rsid w:val="00DD57D7"/>
    <w:rsid w:val="00DE0383"/>
    <w:rsid w:val="00DE1300"/>
    <w:rsid w:val="00DE7EF0"/>
    <w:rsid w:val="00DF01A9"/>
    <w:rsid w:val="00DF28C4"/>
    <w:rsid w:val="00DF438B"/>
    <w:rsid w:val="00DF6C54"/>
    <w:rsid w:val="00E00ADD"/>
    <w:rsid w:val="00E0267D"/>
    <w:rsid w:val="00E0475C"/>
    <w:rsid w:val="00E04AD9"/>
    <w:rsid w:val="00E05EC7"/>
    <w:rsid w:val="00E06EC9"/>
    <w:rsid w:val="00E12E7C"/>
    <w:rsid w:val="00E17904"/>
    <w:rsid w:val="00E219BA"/>
    <w:rsid w:val="00E2227B"/>
    <w:rsid w:val="00E23C06"/>
    <w:rsid w:val="00E24AE8"/>
    <w:rsid w:val="00E25783"/>
    <w:rsid w:val="00E25BDD"/>
    <w:rsid w:val="00E263F8"/>
    <w:rsid w:val="00E30609"/>
    <w:rsid w:val="00E32F86"/>
    <w:rsid w:val="00E34D38"/>
    <w:rsid w:val="00E35608"/>
    <w:rsid w:val="00E35618"/>
    <w:rsid w:val="00E35BA1"/>
    <w:rsid w:val="00E3779F"/>
    <w:rsid w:val="00E4117A"/>
    <w:rsid w:val="00E423AF"/>
    <w:rsid w:val="00E44B8D"/>
    <w:rsid w:val="00E45DCC"/>
    <w:rsid w:val="00E46035"/>
    <w:rsid w:val="00E46370"/>
    <w:rsid w:val="00E4721B"/>
    <w:rsid w:val="00E47706"/>
    <w:rsid w:val="00E47C85"/>
    <w:rsid w:val="00E532D7"/>
    <w:rsid w:val="00E5486A"/>
    <w:rsid w:val="00E54A82"/>
    <w:rsid w:val="00E5771E"/>
    <w:rsid w:val="00E61847"/>
    <w:rsid w:val="00E6189B"/>
    <w:rsid w:val="00E65A72"/>
    <w:rsid w:val="00E65BEF"/>
    <w:rsid w:val="00E67450"/>
    <w:rsid w:val="00E67540"/>
    <w:rsid w:val="00E676FF"/>
    <w:rsid w:val="00E7166C"/>
    <w:rsid w:val="00E721D0"/>
    <w:rsid w:val="00E74437"/>
    <w:rsid w:val="00E74705"/>
    <w:rsid w:val="00E82CA9"/>
    <w:rsid w:val="00E852AF"/>
    <w:rsid w:val="00E87B88"/>
    <w:rsid w:val="00E912E8"/>
    <w:rsid w:val="00E92BDD"/>
    <w:rsid w:val="00E9469C"/>
    <w:rsid w:val="00E9570A"/>
    <w:rsid w:val="00E95C60"/>
    <w:rsid w:val="00E96BB1"/>
    <w:rsid w:val="00EA0682"/>
    <w:rsid w:val="00EA0CC8"/>
    <w:rsid w:val="00EA4551"/>
    <w:rsid w:val="00EA4749"/>
    <w:rsid w:val="00EA6569"/>
    <w:rsid w:val="00EB0AC2"/>
    <w:rsid w:val="00EB12DC"/>
    <w:rsid w:val="00EB46B3"/>
    <w:rsid w:val="00EC0447"/>
    <w:rsid w:val="00EC4A16"/>
    <w:rsid w:val="00EC5470"/>
    <w:rsid w:val="00EC5684"/>
    <w:rsid w:val="00EC7796"/>
    <w:rsid w:val="00EC7798"/>
    <w:rsid w:val="00ED0431"/>
    <w:rsid w:val="00ED2C6C"/>
    <w:rsid w:val="00ED5901"/>
    <w:rsid w:val="00ED61B8"/>
    <w:rsid w:val="00EE0444"/>
    <w:rsid w:val="00EE1B02"/>
    <w:rsid w:val="00EE20BB"/>
    <w:rsid w:val="00EE4444"/>
    <w:rsid w:val="00EE5676"/>
    <w:rsid w:val="00EE61EC"/>
    <w:rsid w:val="00EF1BCC"/>
    <w:rsid w:val="00EF38B3"/>
    <w:rsid w:val="00F00897"/>
    <w:rsid w:val="00F01FD9"/>
    <w:rsid w:val="00F03A66"/>
    <w:rsid w:val="00F05B4C"/>
    <w:rsid w:val="00F06D7F"/>
    <w:rsid w:val="00F11752"/>
    <w:rsid w:val="00F1327D"/>
    <w:rsid w:val="00F15959"/>
    <w:rsid w:val="00F165BC"/>
    <w:rsid w:val="00F17C14"/>
    <w:rsid w:val="00F2257A"/>
    <w:rsid w:val="00F23862"/>
    <w:rsid w:val="00F2461B"/>
    <w:rsid w:val="00F24B79"/>
    <w:rsid w:val="00F255CD"/>
    <w:rsid w:val="00F25771"/>
    <w:rsid w:val="00F25B01"/>
    <w:rsid w:val="00F265E4"/>
    <w:rsid w:val="00F26C40"/>
    <w:rsid w:val="00F34DB8"/>
    <w:rsid w:val="00F42472"/>
    <w:rsid w:val="00F4283C"/>
    <w:rsid w:val="00F449B3"/>
    <w:rsid w:val="00F46B08"/>
    <w:rsid w:val="00F53EC7"/>
    <w:rsid w:val="00F677ED"/>
    <w:rsid w:val="00F7005E"/>
    <w:rsid w:val="00F7138A"/>
    <w:rsid w:val="00F81FAB"/>
    <w:rsid w:val="00F84A99"/>
    <w:rsid w:val="00F84B10"/>
    <w:rsid w:val="00F86D2B"/>
    <w:rsid w:val="00F945B8"/>
    <w:rsid w:val="00F95BB1"/>
    <w:rsid w:val="00FA101D"/>
    <w:rsid w:val="00FA1F61"/>
    <w:rsid w:val="00FA4373"/>
    <w:rsid w:val="00FA4E4F"/>
    <w:rsid w:val="00FA5133"/>
    <w:rsid w:val="00FB2087"/>
    <w:rsid w:val="00FB29C6"/>
    <w:rsid w:val="00FB378B"/>
    <w:rsid w:val="00FB4400"/>
    <w:rsid w:val="00FC1EDC"/>
    <w:rsid w:val="00FD3C55"/>
    <w:rsid w:val="00FD4CC5"/>
    <w:rsid w:val="00FD53E3"/>
    <w:rsid w:val="00FD6BAE"/>
    <w:rsid w:val="00FD7817"/>
    <w:rsid w:val="00FE2E1C"/>
    <w:rsid w:val="00FE3763"/>
    <w:rsid w:val="00FE37BA"/>
    <w:rsid w:val="00FF03F4"/>
    <w:rsid w:val="00FF0D0A"/>
    <w:rsid w:val="00FF190B"/>
    <w:rsid w:val="00FF5297"/>
    <w:rsid w:val="00FF63D3"/>
    <w:rsid w:val="1D3F0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20"/>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23"/>
    <w:autoRedefine/>
    <w:qFormat/>
    <w:uiPriority w:val="0"/>
    <w:pPr>
      <w:keepNext/>
      <w:keepLines/>
      <w:spacing w:before="260" w:after="260" w:line="416" w:lineRule="auto"/>
      <w:ind w:firstLine="0" w:firstLineChars="0"/>
      <w:outlineLvl w:val="1"/>
    </w:pPr>
    <w:rPr>
      <w:rFonts w:ascii="Cambria" w:hAnsi="Cambria" w:eastAsia="宋体" w:cs="Times New Roman"/>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0"/>
    <w:pPr>
      <w:ind w:firstLine="0" w:firstLineChars="0"/>
    </w:pPr>
    <w:rPr>
      <w:rFonts w:ascii="Times New Roman" w:hAnsi="Times New Roman" w:eastAsia="宋体" w:cs="Times New Roman"/>
      <w:sz w:val="21"/>
      <w:szCs w:val="24"/>
    </w:rPr>
  </w:style>
  <w:style w:type="paragraph" w:styleId="5">
    <w:name w:val="toc 3"/>
    <w:basedOn w:val="1"/>
    <w:next w:val="1"/>
    <w:autoRedefine/>
    <w:qFormat/>
    <w:uiPriority w:val="39"/>
    <w:pPr>
      <w:ind w:left="840" w:leftChars="400" w:firstLine="0" w:firstLineChars="0"/>
    </w:pPr>
    <w:rPr>
      <w:rFonts w:ascii="Times New Roman" w:hAnsi="Times New Roman" w:eastAsia="宋体" w:cs="Times New Roman"/>
      <w:sz w:val="21"/>
      <w:szCs w:val="20"/>
    </w:rPr>
  </w:style>
  <w:style w:type="paragraph" w:styleId="6">
    <w:name w:val="Date"/>
    <w:basedOn w:val="1"/>
    <w:next w:val="1"/>
    <w:link w:val="19"/>
    <w:semiHidden/>
    <w:unhideWhenUsed/>
    <w:uiPriority w:val="99"/>
    <w:pPr>
      <w:ind w:left="100" w:leftChars="2500"/>
    </w:pPr>
  </w:style>
  <w:style w:type="paragraph" w:styleId="7">
    <w:name w:val="Balloon Text"/>
    <w:basedOn w:val="1"/>
    <w:link w:val="22"/>
    <w:autoRedefine/>
    <w:semiHidden/>
    <w:unhideWhenUsed/>
    <w:qFormat/>
    <w:uiPriority w:val="99"/>
    <w:rPr>
      <w:sz w:val="18"/>
      <w:szCs w:val="18"/>
    </w:rPr>
  </w:style>
  <w:style w:type="paragraph" w:styleId="8">
    <w:name w:val="footer"/>
    <w:basedOn w:val="1"/>
    <w:link w:val="18"/>
    <w:autoRedefine/>
    <w:unhideWhenUsed/>
    <w:qFormat/>
    <w:uiPriority w:val="99"/>
    <w:pPr>
      <w:tabs>
        <w:tab w:val="center" w:pos="4153"/>
        <w:tab w:val="right" w:pos="8306"/>
      </w:tabs>
      <w:snapToGrid w:val="0"/>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ind w:firstLine="0" w:firstLineChars="0"/>
    </w:pPr>
    <w:rPr>
      <w:rFonts w:ascii="Times New Roman" w:hAnsi="Times New Roman" w:eastAsia="宋体" w:cs="Times New Roman"/>
      <w:sz w:val="21"/>
      <w:szCs w:val="20"/>
    </w:rPr>
  </w:style>
  <w:style w:type="paragraph" w:styleId="11">
    <w:name w:val="toc 2"/>
    <w:basedOn w:val="1"/>
    <w:next w:val="1"/>
    <w:autoRedefine/>
    <w:qFormat/>
    <w:uiPriority w:val="39"/>
    <w:pPr>
      <w:ind w:left="420" w:leftChars="200" w:firstLine="0" w:firstLineChars="0"/>
    </w:pPr>
    <w:rPr>
      <w:rFonts w:ascii="Times New Roman" w:hAnsi="Times New Roman" w:eastAsia="宋体" w:cs="Times New Roman"/>
      <w:sz w:val="21"/>
      <w:szCs w:val="20"/>
    </w:rPr>
  </w:style>
  <w:style w:type="table" w:styleId="13">
    <w:name w:val="Table Grid"/>
    <w:basedOn w:val="12"/>
    <w:autoRedefine/>
    <w:qFormat/>
    <w:uiPriority w:val="39"/>
    <w:pPr>
      <w:spacing w:line="240" w:lineRule="auto"/>
      <w:ind w:firstLine="0" w:firstLineChars="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autoRedefine/>
    <w:qFormat/>
    <w:uiPriority w:val="99"/>
    <w:rPr>
      <w:color w:val="0000FF"/>
      <w:u w:val="single"/>
    </w:rPr>
  </w:style>
  <w:style w:type="character" w:styleId="16">
    <w:name w:val="annotation reference"/>
    <w:basedOn w:val="14"/>
    <w:autoRedefine/>
    <w:qFormat/>
    <w:uiPriority w:val="0"/>
    <w:rPr>
      <w:sz w:val="21"/>
      <w:szCs w:val="21"/>
    </w:rPr>
  </w:style>
  <w:style w:type="character" w:customStyle="1" w:styleId="17">
    <w:name w:val="页眉 字符"/>
    <w:basedOn w:val="14"/>
    <w:link w:val="9"/>
    <w:uiPriority w:val="99"/>
    <w:rPr>
      <w:sz w:val="18"/>
      <w:szCs w:val="18"/>
    </w:rPr>
  </w:style>
  <w:style w:type="character" w:customStyle="1" w:styleId="18">
    <w:name w:val="页脚 字符"/>
    <w:basedOn w:val="14"/>
    <w:link w:val="8"/>
    <w:autoRedefine/>
    <w:qFormat/>
    <w:uiPriority w:val="99"/>
    <w:rPr>
      <w:sz w:val="18"/>
      <w:szCs w:val="18"/>
    </w:rPr>
  </w:style>
  <w:style w:type="character" w:customStyle="1" w:styleId="19">
    <w:name w:val="日期 字符"/>
    <w:basedOn w:val="14"/>
    <w:link w:val="6"/>
    <w:semiHidden/>
    <w:uiPriority w:val="99"/>
  </w:style>
  <w:style w:type="character" w:customStyle="1" w:styleId="20">
    <w:name w:val="标题 1 字符"/>
    <w:basedOn w:val="14"/>
    <w:link w:val="2"/>
    <w:autoRedefine/>
    <w:qFormat/>
    <w:uiPriority w:val="0"/>
    <w:rPr>
      <w:rFonts w:ascii="Times New Roman" w:hAnsi="Times New Roman" w:eastAsia="宋体" w:cs="Times New Roman"/>
      <w:b/>
      <w:kern w:val="44"/>
      <w:sz w:val="44"/>
      <w:szCs w:val="20"/>
    </w:rPr>
  </w:style>
  <w:style w:type="character" w:customStyle="1" w:styleId="21">
    <w:name w:val="批注文字 字符"/>
    <w:basedOn w:val="14"/>
    <w:link w:val="4"/>
    <w:autoRedefine/>
    <w:qFormat/>
    <w:uiPriority w:val="0"/>
    <w:rPr>
      <w:rFonts w:ascii="Times New Roman" w:hAnsi="Times New Roman" w:eastAsia="宋体" w:cs="Times New Roman"/>
      <w:szCs w:val="24"/>
    </w:rPr>
  </w:style>
  <w:style w:type="character" w:customStyle="1" w:styleId="22">
    <w:name w:val="批注框文本 字符"/>
    <w:basedOn w:val="14"/>
    <w:link w:val="7"/>
    <w:autoRedefine/>
    <w:semiHidden/>
    <w:qFormat/>
    <w:uiPriority w:val="99"/>
    <w:rPr>
      <w:sz w:val="18"/>
      <w:szCs w:val="18"/>
    </w:rPr>
  </w:style>
  <w:style w:type="character" w:customStyle="1" w:styleId="23">
    <w:name w:val="标题 2 字符"/>
    <w:basedOn w:val="14"/>
    <w:link w:val="3"/>
    <w:autoRedefine/>
    <w:qFormat/>
    <w:uiPriority w:val="0"/>
    <w:rPr>
      <w:rFonts w:ascii="Cambria" w:hAnsi="Cambria" w:eastAsia="宋体" w:cs="Times New Roman"/>
      <w:b/>
      <w:bCs/>
      <w:sz w:val="32"/>
      <w:szCs w:val="32"/>
    </w:rPr>
  </w:style>
  <w:style w:type="character" w:customStyle="1" w:styleId="24">
    <w:name w:val="11"/>
    <w:autoRedefine/>
    <w:qFormat/>
    <w:uiPriority w:val="0"/>
    <w:rPr>
      <w:rFonts w:ascii="Times New Roman" w:hAnsi="Times New Roman" w:eastAsia="宋体"/>
      <w:bCs/>
      <w:kern w:val="0"/>
      <w:sz w:val="24"/>
      <w:szCs w:val="24"/>
    </w:rPr>
  </w:style>
  <w:style w:type="paragraph" w:styleId="25">
    <w:name w:val="List Paragraph"/>
    <w:basedOn w:val="1"/>
    <w:autoRedefine/>
    <w:qFormat/>
    <w:uiPriority w:val="34"/>
    <w:pPr>
      <w:widowControl w:val="0"/>
      <w:ind w:firstLine="420"/>
    </w:pPr>
    <w:rPr>
      <w:rFonts w:ascii="Times New Roman" w:hAnsi="Times New Roman" w:eastAsia="宋体" w:cs="Times New Roman"/>
    </w:rPr>
  </w:style>
  <w:style w:type="paragraph" w:styleId="26">
    <w:name w:val="Quote"/>
    <w:next w:val="2"/>
    <w:link w:val="27"/>
    <w:autoRedefine/>
    <w:qFormat/>
    <w:uiPriority w:val="29"/>
    <w:pPr>
      <w:spacing w:line="240" w:lineRule="auto"/>
      <w:ind w:left="862" w:right="862" w:firstLine="0" w:firstLineChars="0"/>
    </w:pPr>
    <w:rPr>
      <w:rFonts w:eastAsia="黑体" w:asciiTheme="minorHAnsi" w:hAnsiTheme="minorHAnsi" w:cstheme="minorBidi"/>
      <w:iCs/>
      <w:color w:val="404040" w:themeColor="text1" w:themeTint="BF"/>
      <w:kern w:val="2"/>
      <w:sz w:val="24"/>
      <w:szCs w:val="22"/>
      <w:lang w:val="en-US" w:eastAsia="zh-CN" w:bidi="ar-SA"/>
      <w14:textFill>
        <w14:solidFill>
          <w14:schemeClr w14:val="tx1">
            <w14:lumMod w14:val="75000"/>
            <w14:lumOff w14:val="25000"/>
          </w14:schemeClr>
        </w14:solidFill>
      </w14:textFill>
    </w:rPr>
  </w:style>
  <w:style w:type="character" w:customStyle="1" w:styleId="27">
    <w:name w:val="引用 字符"/>
    <w:basedOn w:val="14"/>
    <w:link w:val="26"/>
    <w:autoRedefine/>
    <w:qFormat/>
    <w:uiPriority w:val="29"/>
    <w:rPr>
      <w:rFonts w:eastAsia="黑体"/>
      <w:iCs/>
      <w:color w:val="404040" w:themeColor="text1" w:themeTint="BF"/>
      <w:sz w:val="24"/>
      <w14:textFill>
        <w14:solidFill>
          <w14:schemeClr w14:val="tx1">
            <w14:lumMod w14:val="75000"/>
            <w14:lumOff w14:val="25000"/>
          </w14:schemeClr>
        </w14:solidFill>
      </w14:textFill>
    </w:rPr>
  </w:style>
  <w:style w:type="paragraph" w:styleId="28">
    <w:name w:val="No Spacing"/>
    <w:autoRedefine/>
    <w:qFormat/>
    <w:uiPriority w:val="1"/>
    <w:pPr>
      <w:spacing w:line="240" w:lineRule="auto"/>
      <w:ind w:firstLine="0" w:firstLineChars="0"/>
    </w:pPr>
    <w:rPr>
      <w:rFonts w:asciiTheme="minorHAnsi" w:hAnsiTheme="minorHAnsi"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B94ADE-8115-42BF-AC97-B06C9111D99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733</Words>
  <Characters>4180</Characters>
  <Lines>34</Lines>
  <Paragraphs>9</Paragraphs>
  <TotalTime>2</TotalTime>
  <ScaleCrop>false</ScaleCrop>
  <LinksUpToDate>false</LinksUpToDate>
  <CharactersWithSpaces>4904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2020-02-18T14:21:00Z</dcterms:created>
  <dc:creator>lenovov</dc:creator>
  <cp:lastModifiedBy>勤奋的BiKei</cp:lastModifiedBy>
  <dcterms:modified xsi:type="dcterms:W3CDTF">2024-02-27T02:28:03Z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0B922FD468B74FF4B952D61570E2AD14_12</vt:lpwstr>
  </property>
</Properties>
</file>